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6C" w:rsidRPr="005032FA" w:rsidRDefault="00F5378C" w:rsidP="005032FA">
      <w:pPr>
        <w:spacing w:line="240" w:lineRule="auto"/>
        <w:jc w:val="center"/>
        <w:rPr>
          <w:rFonts w:ascii="Times New Roman" w:hAnsi="Times New Roman" w:cs="Times New Roman"/>
          <w:b/>
          <w:sz w:val="28"/>
          <w:szCs w:val="28"/>
        </w:rPr>
      </w:pPr>
      <w:r w:rsidRPr="005032FA">
        <w:rPr>
          <w:rFonts w:ascii="Times New Roman" w:hAnsi="Times New Roman" w:cs="Times New Roman"/>
          <w:b/>
          <w:sz w:val="28"/>
          <w:szCs w:val="28"/>
        </w:rPr>
        <w:t xml:space="preserve">Developing </w:t>
      </w:r>
      <w:r w:rsidR="00B35DB9" w:rsidRPr="005032FA">
        <w:rPr>
          <w:rFonts w:ascii="Times New Roman" w:hAnsi="Times New Roman" w:cs="Times New Roman"/>
          <w:b/>
          <w:sz w:val="28"/>
          <w:szCs w:val="28"/>
        </w:rPr>
        <w:t>Awareness</w:t>
      </w:r>
      <w:r w:rsidRPr="005032FA">
        <w:rPr>
          <w:rFonts w:ascii="Times New Roman" w:hAnsi="Times New Roman" w:cs="Times New Roman"/>
          <w:b/>
          <w:sz w:val="28"/>
          <w:szCs w:val="28"/>
        </w:rPr>
        <w:t xml:space="preserve"> </w:t>
      </w:r>
      <w:r w:rsidR="001D59DD" w:rsidRPr="005032FA">
        <w:rPr>
          <w:rFonts w:ascii="Times New Roman" w:hAnsi="Times New Roman" w:cs="Times New Roman"/>
          <w:b/>
          <w:sz w:val="28"/>
          <w:szCs w:val="28"/>
        </w:rPr>
        <w:t xml:space="preserve">of the other Tradition: </w:t>
      </w:r>
      <w:r w:rsidRPr="005032FA">
        <w:rPr>
          <w:rFonts w:ascii="Times New Roman" w:hAnsi="Times New Roman" w:cs="Times New Roman"/>
          <w:b/>
          <w:sz w:val="28"/>
          <w:szCs w:val="28"/>
        </w:rPr>
        <w:t>an Evangelical Perspective</w:t>
      </w:r>
    </w:p>
    <w:p w:rsidR="00F5378C" w:rsidRDefault="00F5378C" w:rsidP="005032FA">
      <w:pPr>
        <w:spacing w:line="240" w:lineRule="auto"/>
        <w:jc w:val="center"/>
        <w:rPr>
          <w:rFonts w:ascii="Times New Roman" w:hAnsi="Times New Roman" w:cs="Times New Roman"/>
        </w:rPr>
      </w:pPr>
      <w:r w:rsidRPr="005032FA">
        <w:rPr>
          <w:rFonts w:ascii="Times New Roman" w:hAnsi="Times New Roman" w:cs="Times New Roman"/>
        </w:rPr>
        <w:t xml:space="preserve">James </w:t>
      </w:r>
      <w:proofErr w:type="spellStart"/>
      <w:r w:rsidRPr="005032FA">
        <w:rPr>
          <w:rFonts w:ascii="Times New Roman" w:hAnsi="Times New Roman" w:cs="Times New Roman"/>
        </w:rPr>
        <w:t>Stamoolis</w:t>
      </w:r>
      <w:proofErr w:type="spellEnd"/>
    </w:p>
    <w:p w:rsidR="005032FA" w:rsidRPr="005032FA" w:rsidRDefault="005032FA" w:rsidP="005032FA">
      <w:pPr>
        <w:spacing w:line="240" w:lineRule="auto"/>
        <w:jc w:val="center"/>
        <w:rPr>
          <w:rFonts w:ascii="Times New Roman" w:hAnsi="Times New Roman" w:cs="Times New Roman"/>
        </w:rPr>
      </w:pPr>
    </w:p>
    <w:p w:rsidR="00F5378C" w:rsidRPr="005032FA" w:rsidRDefault="00F5378C" w:rsidP="005032FA">
      <w:pPr>
        <w:spacing w:line="240" w:lineRule="auto"/>
        <w:jc w:val="center"/>
        <w:rPr>
          <w:rFonts w:ascii="Times New Roman" w:hAnsi="Times New Roman" w:cs="Times New Roman"/>
          <w:shd w:val="clear" w:color="auto" w:fill="FFFFFF"/>
        </w:rPr>
      </w:pPr>
      <w:proofErr w:type="gramStart"/>
      <w:r w:rsidRPr="005032FA">
        <w:rPr>
          <w:rFonts w:ascii="Times New Roman" w:hAnsi="Times New Roman" w:cs="Times New Roman"/>
        </w:rPr>
        <w:t>"</w:t>
      </w:r>
      <w:r w:rsidRPr="005032FA">
        <w:rPr>
          <w:rFonts w:ascii="Times New Roman" w:hAnsi="Times New Roman" w:cs="Times New Roman"/>
          <w:shd w:val="clear" w:color="auto" w:fill="FFFFFF"/>
        </w:rPr>
        <w:t xml:space="preserve"> All</w:t>
      </w:r>
      <w:proofErr w:type="gramEnd"/>
      <w:r w:rsidRPr="005032FA">
        <w:rPr>
          <w:rFonts w:ascii="Times New Roman" w:hAnsi="Times New Roman" w:cs="Times New Roman"/>
          <w:shd w:val="clear" w:color="auto" w:fill="FFFFFF"/>
        </w:rPr>
        <w:t xml:space="preserve"> generalizations are false, including this one."</w:t>
      </w:r>
      <w:r w:rsidR="005032FA"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Mark Twain</w:t>
      </w:r>
      <w:r w:rsidR="005C0B28" w:rsidRPr="005032FA">
        <w:rPr>
          <w:rStyle w:val="FootnoteReference"/>
          <w:rFonts w:ascii="Times New Roman" w:hAnsi="Times New Roman" w:cs="Times New Roman"/>
          <w:shd w:val="clear" w:color="auto" w:fill="FFFFFF"/>
        </w:rPr>
        <w:footnoteReference w:id="1"/>
      </w:r>
    </w:p>
    <w:p w:rsidR="00ED683B" w:rsidRPr="005032FA" w:rsidRDefault="008439C6" w:rsidP="005032FA">
      <w:pPr>
        <w:spacing w:line="240" w:lineRule="auto"/>
        <w:rPr>
          <w:rFonts w:ascii="Times New Roman" w:hAnsi="Times New Roman" w:cs="Times New Roman"/>
          <w:shd w:val="clear" w:color="auto" w:fill="FFFFFF"/>
        </w:rPr>
      </w:pPr>
      <w:r w:rsidRPr="005032FA">
        <w:rPr>
          <w:rFonts w:ascii="Times New Roman" w:hAnsi="Times New Roman" w:cs="Times New Roman"/>
          <w:shd w:val="clear" w:color="auto" w:fill="FFFFFF"/>
        </w:rPr>
        <w:t xml:space="preserve">Mark Twain's warning applies to making general theological statements about complex issues. I find </w:t>
      </w:r>
      <w:r w:rsidR="00AE4EA3" w:rsidRPr="005032FA">
        <w:rPr>
          <w:rFonts w:ascii="Times New Roman" w:hAnsi="Times New Roman" w:cs="Times New Roman"/>
          <w:shd w:val="clear" w:color="auto" w:fill="FFFFFF"/>
        </w:rPr>
        <w:t>that generalizations are</w:t>
      </w:r>
      <w:r w:rsidRPr="005032FA">
        <w:rPr>
          <w:rFonts w:ascii="Times New Roman" w:hAnsi="Times New Roman" w:cs="Times New Roman"/>
          <w:shd w:val="clear" w:color="auto" w:fill="FFFFFF"/>
        </w:rPr>
        <w:t xml:space="preserve"> not only </w:t>
      </w:r>
      <w:r w:rsidR="005C3F06" w:rsidRPr="005032FA">
        <w:rPr>
          <w:rFonts w:ascii="Times New Roman" w:hAnsi="Times New Roman" w:cs="Times New Roman"/>
          <w:shd w:val="clear" w:color="auto" w:fill="FFFFFF"/>
        </w:rPr>
        <w:t>a</w:t>
      </w:r>
      <w:r w:rsidRPr="005032FA">
        <w:rPr>
          <w:rFonts w:ascii="Times New Roman" w:hAnsi="Times New Roman" w:cs="Times New Roman"/>
          <w:shd w:val="clear" w:color="auto" w:fill="FFFFFF"/>
        </w:rPr>
        <w:t xml:space="preserve"> temptation but also the practice when encountering adherents of our different traditions.</w:t>
      </w:r>
      <w:r w:rsidR="005032FA"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The tendency to generalize belief and behavior</w:t>
      </w:r>
      <w:r w:rsidR="00C735E1" w:rsidRPr="005032FA">
        <w:rPr>
          <w:rFonts w:ascii="Times New Roman" w:hAnsi="Times New Roman" w:cs="Times New Roman"/>
          <w:shd w:val="clear" w:color="auto" w:fill="FFFFFF"/>
        </w:rPr>
        <w:t xml:space="preserve">, usually in a negative manner, </w:t>
      </w:r>
      <w:r w:rsidRPr="005032FA">
        <w:rPr>
          <w:rFonts w:ascii="Times New Roman" w:hAnsi="Times New Roman" w:cs="Times New Roman"/>
          <w:shd w:val="clear" w:color="auto" w:fill="FFFFFF"/>
        </w:rPr>
        <w:t>obscures the opportunity not only to learn from one another but also to discover areas of cooperation.</w:t>
      </w:r>
      <w:r w:rsidR="005032FA" w:rsidRPr="005032FA">
        <w:rPr>
          <w:rFonts w:ascii="Times New Roman" w:hAnsi="Times New Roman" w:cs="Times New Roman"/>
          <w:shd w:val="clear" w:color="auto" w:fill="FFFFFF"/>
        </w:rPr>
        <w:t xml:space="preserve"> </w:t>
      </w:r>
      <w:r w:rsidR="001D59DD" w:rsidRPr="005032FA">
        <w:rPr>
          <w:rFonts w:ascii="Times New Roman" w:hAnsi="Times New Roman" w:cs="Times New Roman"/>
          <w:shd w:val="clear" w:color="auto" w:fill="FFFFFF"/>
        </w:rPr>
        <w:t xml:space="preserve">. </w:t>
      </w:r>
    </w:p>
    <w:p w:rsidR="00ED683B" w:rsidRPr="005032FA" w:rsidRDefault="00C735E1" w:rsidP="005032FA">
      <w:pPr>
        <w:spacing w:line="240" w:lineRule="auto"/>
        <w:rPr>
          <w:rFonts w:ascii="Times New Roman" w:hAnsi="Times New Roman" w:cs="Times New Roman"/>
          <w:shd w:val="clear" w:color="auto" w:fill="FFFFFF"/>
        </w:rPr>
      </w:pPr>
      <w:r w:rsidRPr="005032FA">
        <w:rPr>
          <w:rFonts w:ascii="Times New Roman" w:hAnsi="Times New Roman" w:cs="Times New Roman"/>
          <w:shd w:val="clear" w:color="auto" w:fill="FFFFFF"/>
        </w:rPr>
        <w:t xml:space="preserve">Why is </w:t>
      </w:r>
      <w:proofErr w:type="gramStart"/>
      <w:r w:rsidRPr="005032FA">
        <w:rPr>
          <w:rFonts w:ascii="Times New Roman" w:hAnsi="Times New Roman" w:cs="Times New Roman"/>
          <w:shd w:val="clear" w:color="auto" w:fill="FFFFFF"/>
        </w:rPr>
        <w:t>this the</w:t>
      </w:r>
      <w:proofErr w:type="gramEnd"/>
      <w:r w:rsidRPr="005032FA">
        <w:rPr>
          <w:rFonts w:ascii="Times New Roman" w:hAnsi="Times New Roman" w:cs="Times New Roman"/>
          <w:shd w:val="clear" w:color="auto" w:fill="FFFFFF"/>
        </w:rPr>
        <w:t xml:space="preserve"> case? </w:t>
      </w:r>
      <w:r w:rsidR="00ED683B" w:rsidRPr="005032FA">
        <w:rPr>
          <w:rFonts w:ascii="Times New Roman" w:hAnsi="Times New Roman" w:cs="Times New Roman"/>
          <w:shd w:val="clear" w:color="auto" w:fill="FFFFFF"/>
        </w:rPr>
        <w:t xml:space="preserve">I would like to organize </w:t>
      </w:r>
      <w:r w:rsidR="005C3F06" w:rsidRPr="005032FA">
        <w:rPr>
          <w:rFonts w:ascii="Times New Roman" w:hAnsi="Times New Roman" w:cs="Times New Roman"/>
          <w:shd w:val="clear" w:color="auto" w:fill="FFFFFF"/>
        </w:rPr>
        <w:t>our reflection</w:t>
      </w:r>
      <w:r w:rsidR="00ED683B" w:rsidRPr="005032FA">
        <w:rPr>
          <w:rFonts w:ascii="Times New Roman" w:hAnsi="Times New Roman" w:cs="Times New Roman"/>
          <w:shd w:val="clear" w:color="auto" w:fill="FFFFFF"/>
        </w:rPr>
        <w:t xml:space="preserve"> under three headings.</w:t>
      </w:r>
    </w:p>
    <w:p w:rsidR="005032FA" w:rsidRDefault="005032FA" w:rsidP="005032FA">
      <w:pPr>
        <w:spacing w:line="240" w:lineRule="auto"/>
        <w:rPr>
          <w:rFonts w:ascii="Times New Roman" w:hAnsi="Times New Roman" w:cs="Times New Roman"/>
          <w:shd w:val="clear" w:color="auto" w:fill="FFFFFF"/>
        </w:rPr>
      </w:pPr>
    </w:p>
    <w:p w:rsidR="00ED683B" w:rsidRPr="005032FA" w:rsidRDefault="00ED683B" w:rsidP="005032FA">
      <w:pPr>
        <w:spacing w:line="240" w:lineRule="auto"/>
        <w:rPr>
          <w:rFonts w:ascii="Times New Roman" w:hAnsi="Times New Roman" w:cs="Times New Roman"/>
          <w:i/>
          <w:shd w:val="clear" w:color="auto" w:fill="FFFFFF"/>
        </w:rPr>
      </w:pPr>
      <w:r w:rsidRPr="005032FA">
        <w:rPr>
          <w:rFonts w:ascii="Times New Roman" w:hAnsi="Times New Roman" w:cs="Times New Roman"/>
          <w:i/>
          <w:shd w:val="clear" w:color="auto" w:fill="FFFFFF"/>
        </w:rPr>
        <w:t>I. Ignorance</w:t>
      </w:r>
    </w:p>
    <w:p w:rsidR="00C735E1" w:rsidRPr="005032FA" w:rsidRDefault="00DE5056" w:rsidP="005032FA">
      <w:pPr>
        <w:spacing w:line="240" w:lineRule="auto"/>
        <w:rPr>
          <w:rFonts w:ascii="Times New Roman" w:hAnsi="Times New Roman" w:cs="Times New Roman"/>
          <w:shd w:val="clear" w:color="auto" w:fill="FFFFFF"/>
        </w:rPr>
      </w:pPr>
      <w:r w:rsidRPr="005032FA">
        <w:rPr>
          <w:rFonts w:ascii="Times New Roman" w:hAnsi="Times New Roman" w:cs="Times New Roman"/>
          <w:shd w:val="clear" w:color="auto" w:fill="FFFFFF"/>
        </w:rPr>
        <w:t xml:space="preserve">1. Historical ignorance- basically we </w:t>
      </w:r>
      <w:r w:rsidR="001D59DD" w:rsidRPr="005032FA">
        <w:rPr>
          <w:rFonts w:ascii="Times New Roman" w:hAnsi="Times New Roman" w:cs="Times New Roman"/>
          <w:shd w:val="clear" w:color="auto" w:fill="FFFFFF"/>
        </w:rPr>
        <w:t xml:space="preserve">Evangelicals </w:t>
      </w:r>
      <w:r w:rsidRPr="005032FA">
        <w:rPr>
          <w:rFonts w:ascii="Times New Roman" w:hAnsi="Times New Roman" w:cs="Times New Roman"/>
          <w:shd w:val="clear" w:color="auto" w:fill="FFFFFF"/>
        </w:rPr>
        <w:t>don't know Orthodox History.</w:t>
      </w:r>
      <w:r w:rsidR="005032FA" w:rsidRPr="005032FA">
        <w:rPr>
          <w:rFonts w:ascii="Times New Roman" w:hAnsi="Times New Roman" w:cs="Times New Roman"/>
          <w:shd w:val="clear" w:color="auto" w:fill="FFFFFF"/>
        </w:rPr>
        <w:t xml:space="preserve"> </w:t>
      </w:r>
      <w:r w:rsidR="00C731F9" w:rsidRPr="005032FA">
        <w:rPr>
          <w:rFonts w:ascii="Times New Roman" w:hAnsi="Times New Roman" w:cs="Times New Roman"/>
          <w:shd w:val="clear" w:color="auto" w:fill="FFFFFF"/>
        </w:rPr>
        <w:t>A survey of church histories on my bookshelf demonstrates the relative lack of attention to the Eastern Churches.</w:t>
      </w:r>
      <w:r w:rsidR="005032FA" w:rsidRPr="005032FA">
        <w:rPr>
          <w:rFonts w:ascii="Times New Roman" w:hAnsi="Times New Roman" w:cs="Times New Roman"/>
          <w:shd w:val="clear" w:color="auto" w:fill="FFFFFF"/>
        </w:rPr>
        <w:t xml:space="preserve"> </w:t>
      </w:r>
      <w:r w:rsidR="00C731F9" w:rsidRPr="005032FA">
        <w:rPr>
          <w:rFonts w:ascii="Times New Roman" w:hAnsi="Times New Roman" w:cs="Times New Roman"/>
          <w:shd w:val="clear" w:color="auto" w:fill="FFFFFF"/>
        </w:rPr>
        <w:t>The church history that was the textbook when I was a seminary student hardly mentioned the Orthodox Church.</w:t>
      </w:r>
      <w:r w:rsidR="00C731F9" w:rsidRPr="005032FA">
        <w:rPr>
          <w:rStyle w:val="FootnoteReference"/>
          <w:rFonts w:ascii="Times New Roman" w:hAnsi="Times New Roman" w:cs="Times New Roman"/>
          <w:shd w:val="clear" w:color="auto" w:fill="FFFFFF"/>
        </w:rPr>
        <w:footnoteReference w:id="2"/>
      </w:r>
      <w:r w:rsidR="005032FA" w:rsidRPr="005032FA">
        <w:rPr>
          <w:rFonts w:ascii="Times New Roman" w:hAnsi="Times New Roman" w:cs="Times New Roman"/>
          <w:shd w:val="clear" w:color="auto" w:fill="FFFFFF"/>
        </w:rPr>
        <w:t xml:space="preserve"> </w:t>
      </w:r>
      <w:r w:rsidR="00C731F9" w:rsidRPr="005032FA">
        <w:rPr>
          <w:rFonts w:ascii="Times New Roman" w:hAnsi="Times New Roman" w:cs="Times New Roman"/>
          <w:shd w:val="clear" w:color="auto" w:fill="FFFFFF"/>
        </w:rPr>
        <w:t>Admittedly that was many years ago and perhaps students today use better textbooks.</w:t>
      </w:r>
      <w:r w:rsidR="005032FA" w:rsidRPr="005032FA">
        <w:rPr>
          <w:rFonts w:ascii="Times New Roman" w:hAnsi="Times New Roman" w:cs="Times New Roman"/>
          <w:shd w:val="clear" w:color="auto" w:fill="FFFFFF"/>
        </w:rPr>
        <w:t xml:space="preserve"> </w:t>
      </w:r>
      <w:r w:rsidR="00C731F9" w:rsidRPr="005032FA">
        <w:rPr>
          <w:rFonts w:ascii="Times New Roman" w:hAnsi="Times New Roman" w:cs="Times New Roman"/>
          <w:shd w:val="clear" w:color="auto" w:fill="FFFFFF"/>
        </w:rPr>
        <w:t>My survey of a half dozen books indicates that while some histories have discussions of the Eastern Churches, the coverage is still limited.</w:t>
      </w:r>
      <w:r w:rsidR="00083E6C" w:rsidRPr="005032FA">
        <w:rPr>
          <w:rStyle w:val="FootnoteReference"/>
          <w:rFonts w:ascii="Times New Roman" w:hAnsi="Times New Roman" w:cs="Times New Roman"/>
          <w:shd w:val="clear" w:color="auto" w:fill="FFFFFF"/>
        </w:rPr>
        <w:footnoteReference w:id="3"/>
      </w:r>
      <w:r w:rsidR="00C731F9" w:rsidRPr="005032FA">
        <w:rPr>
          <w:rFonts w:ascii="Times New Roman" w:hAnsi="Times New Roman" w:cs="Times New Roman"/>
          <w:shd w:val="clear" w:color="auto" w:fill="FFFFFF"/>
        </w:rPr>
        <w:t xml:space="preserve"> Generally the </w:t>
      </w:r>
      <w:r w:rsidRPr="005032FA">
        <w:rPr>
          <w:rFonts w:ascii="Times New Roman" w:hAnsi="Times New Roman" w:cs="Times New Roman"/>
          <w:shd w:val="clear" w:color="auto" w:fill="FFFFFF"/>
        </w:rPr>
        <w:t xml:space="preserve">different </w:t>
      </w:r>
      <w:r w:rsidR="00B35DB9" w:rsidRPr="005032FA">
        <w:rPr>
          <w:rFonts w:ascii="Times New Roman" w:hAnsi="Times New Roman" w:cs="Times New Roman"/>
          <w:shd w:val="clear" w:color="auto" w:fill="FFFFFF"/>
        </w:rPr>
        <w:t>trajectories</w:t>
      </w:r>
      <w:r w:rsidRPr="005032FA">
        <w:rPr>
          <w:rFonts w:ascii="Times New Roman" w:hAnsi="Times New Roman" w:cs="Times New Roman"/>
          <w:shd w:val="clear" w:color="auto" w:fill="FFFFFF"/>
        </w:rPr>
        <w:t xml:space="preserve"> of the East and West </w:t>
      </w:r>
      <w:r w:rsidR="00C731F9" w:rsidRPr="005032FA">
        <w:rPr>
          <w:rFonts w:ascii="Times New Roman" w:hAnsi="Times New Roman" w:cs="Times New Roman"/>
          <w:shd w:val="clear" w:color="auto" w:fill="FFFFFF"/>
        </w:rPr>
        <w:t xml:space="preserve">meant that most histories only commented on the Eastern Church when </w:t>
      </w:r>
      <w:r w:rsidR="00C735E1" w:rsidRPr="005032FA">
        <w:rPr>
          <w:rFonts w:ascii="Times New Roman" w:hAnsi="Times New Roman" w:cs="Times New Roman"/>
          <w:shd w:val="clear" w:color="auto" w:fill="FFFFFF"/>
        </w:rPr>
        <w:t>there was</w:t>
      </w:r>
      <w:r w:rsidRPr="005032FA">
        <w:rPr>
          <w:rFonts w:ascii="Times New Roman" w:hAnsi="Times New Roman" w:cs="Times New Roman"/>
          <w:shd w:val="clear" w:color="auto" w:fill="FFFFFF"/>
        </w:rPr>
        <w:t xml:space="preserve"> interact</w:t>
      </w:r>
      <w:r w:rsidR="00C735E1" w:rsidRPr="005032FA">
        <w:rPr>
          <w:rFonts w:ascii="Times New Roman" w:hAnsi="Times New Roman" w:cs="Times New Roman"/>
          <w:shd w:val="clear" w:color="auto" w:fill="FFFFFF"/>
        </w:rPr>
        <w:t xml:space="preserve">ion </w:t>
      </w:r>
      <w:r w:rsidR="00C731F9" w:rsidRPr="005032FA">
        <w:rPr>
          <w:rFonts w:ascii="Times New Roman" w:hAnsi="Times New Roman" w:cs="Times New Roman"/>
          <w:shd w:val="clear" w:color="auto" w:fill="FFFFFF"/>
        </w:rPr>
        <w:t>with the West</w:t>
      </w:r>
      <w:r w:rsidRPr="005032FA">
        <w:rPr>
          <w:rFonts w:ascii="Times New Roman" w:hAnsi="Times New Roman" w:cs="Times New Roman"/>
          <w:shd w:val="clear" w:color="auto" w:fill="FFFFFF"/>
        </w:rPr>
        <w:t>.</w:t>
      </w:r>
      <w:r w:rsidR="005032FA" w:rsidRPr="005032FA">
        <w:rPr>
          <w:rFonts w:ascii="Times New Roman" w:hAnsi="Times New Roman" w:cs="Times New Roman"/>
          <w:shd w:val="clear" w:color="auto" w:fill="FFFFFF"/>
        </w:rPr>
        <w:t xml:space="preserve"> </w:t>
      </w:r>
      <w:r w:rsidR="00083E6C" w:rsidRPr="005032FA">
        <w:rPr>
          <w:rFonts w:ascii="Times New Roman" w:hAnsi="Times New Roman" w:cs="Times New Roman"/>
          <w:shd w:val="clear" w:color="auto" w:fill="FFFFFF"/>
        </w:rPr>
        <w:t>For example, there might be coverage of</w:t>
      </w:r>
      <w:r w:rsidR="005032FA"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the Council of Florence</w:t>
      </w:r>
      <w:r w:rsidR="00D36DAA" w:rsidRPr="005032FA">
        <w:rPr>
          <w:rFonts w:ascii="Times New Roman" w:hAnsi="Times New Roman" w:cs="Times New Roman"/>
          <w:shd w:val="clear" w:color="auto" w:fill="FFFFFF"/>
        </w:rPr>
        <w:t xml:space="preserve"> (1438-1439)</w:t>
      </w:r>
      <w:r w:rsidRPr="005032FA">
        <w:rPr>
          <w:rFonts w:ascii="Times New Roman" w:hAnsi="Times New Roman" w:cs="Times New Roman"/>
          <w:shd w:val="clear" w:color="auto" w:fill="FFFFFF"/>
        </w:rPr>
        <w:t xml:space="preserve"> where the Emperor attempted to promote Church union between Rome and Constantinople to secure </w:t>
      </w:r>
      <w:r w:rsidR="00B35DB9" w:rsidRPr="005032FA">
        <w:rPr>
          <w:rFonts w:ascii="Times New Roman" w:hAnsi="Times New Roman" w:cs="Times New Roman"/>
          <w:shd w:val="clear" w:color="auto" w:fill="FFFFFF"/>
        </w:rPr>
        <w:t>military</w:t>
      </w:r>
      <w:r w:rsidRPr="005032FA">
        <w:rPr>
          <w:rFonts w:ascii="Times New Roman" w:hAnsi="Times New Roman" w:cs="Times New Roman"/>
          <w:shd w:val="clear" w:color="auto" w:fill="FFFFFF"/>
        </w:rPr>
        <w:t xml:space="preserve"> aid against the Turks</w:t>
      </w:r>
      <w:r w:rsidR="00083E6C" w:rsidRPr="005032FA">
        <w:rPr>
          <w:rFonts w:ascii="Times New Roman" w:hAnsi="Times New Roman" w:cs="Times New Roman"/>
          <w:shd w:val="clear" w:color="auto" w:fill="FFFFFF"/>
        </w:rPr>
        <w:t>.</w:t>
      </w:r>
      <w:r w:rsidR="005032FA" w:rsidRPr="005032FA">
        <w:rPr>
          <w:rFonts w:ascii="Times New Roman" w:hAnsi="Times New Roman" w:cs="Times New Roman"/>
          <w:shd w:val="clear" w:color="auto" w:fill="FFFFFF"/>
        </w:rPr>
        <w:t xml:space="preserve"> </w:t>
      </w:r>
    </w:p>
    <w:p w:rsidR="00083E6C" w:rsidRPr="005032FA" w:rsidRDefault="005D06F0" w:rsidP="005032FA">
      <w:pPr>
        <w:spacing w:line="240" w:lineRule="auto"/>
        <w:rPr>
          <w:rFonts w:ascii="Times New Roman" w:hAnsi="Times New Roman" w:cs="Times New Roman"/>
          <w:shd w:val="clear" w:color="auto" w:fill="FFFFFF"/>
        </w:rPr>
      </w:pPr>
      <w:r w:rsidRPr="005032FA">
        <w:rPr>
          <w:rFonts w:ascii="Times New Roman" w:hAnsi="Times New Roman" w:cs="Times New Roman"/>
          <w:shd w:val="clear" w:color="auto" w:fill="FFFFFF"/>
        </w:rPr>
        <w:t xml:space="preserve">In defense of Church History lecturers, there is not enough time </w:t>
      </w:r>
      <w:r w:rsidR="005C3F06" w:rsidRPr="005032FA">
        <w:rPr>
          <w:rFonts w:ascii="Times New Roman" w:hAnsi="Times New Roman" w:cs="Times New Roman"/>
          <w:shd w:val="clear" w:color="auto" w:fill="FFFFFF"/>
        </w:rPr>
        <w:t xml:space="preserve">allotted in the theological curriculum to history </w:t>
      </w:r>
      <w:r w:rsidRPr="005032FA">
        <w:rPr>
          <w:rFonts w:ascii="Times New Roman" w:hAnsi="Times New Roman" w:cs="Times New Roman"/>
          <w:shd w:val="clear" w:color="auto" w:fill="FFFFFF"/>
        </w:rPr>
        <w:t xml:space="preserve">to allow for more than a cursory examination of all but the main players, especially those who influenced </w:t>
      </w:r>
      <w:r w:rsidR="005C3F06" w:rsidRPr="005032FA">
        <w:rPr>
          <w:rFonts w:ascii="Times New Roman" w:hAnsi="Times New Roman" w:cs="Times New Roman"/>
          <w:shd w:val="clear" w:color="auto" w:fill="FFFFFF"/>
        </w:rPr>
        <w:t>one's</w:t>
      </w:r>
      <w:r w:rsidRPr="005032FA">
        <w:rPr>
          <w:rFonts w:ascii="Times New Roman" w:hAnsi="Times New Roman" w:cs="Times New Roman"/>
          <w:shd w:val="clear" w:color="auto" w:fill="FFFFFF"/>
        </w:rPr>
        <w:t xml:space="preserve"> own denomination.</w:t>
      </w:r>
      <w:r w:rsidRPr="005032FA">
        <w:rPr>
          <w:rStyle w:val="FootnoteReference"/>
          <w:rFonts w:ascii="Times New Roman" w:hAnsi="Times New Roman" w:cs="Times New Roman"/>
          <w:shd w:val="clear" w:color="auto" w:fill="FFFFFF"/>
        </w:rPr>
        <w:footnoteReference w:id="4"/>
      </w:r>
      <w:r w:rsidR="005032FA"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 xml:space="preserve">History suffers at the hands of more practical disciplines </w:t>
      </w:r>
      <w:r w:rsidRPr="005032FA">
        <w:rPr>
          <w:rFonts w:ascii="Times New Roman" w:hAnsi="Times New Roman" w:cs="Times New Roman"/>
          <w:shd w:val="clear" w:color="auto" w:fill="FFFFFF"/>
        </w:rPr>
        <w:lastRenderedPageBreak/>
        <w:t>that are needed for pastoral formation.</w:t>
      </w:r>
      <w:r w:rsidRPr="005032FA">
        <w:rPr>
          <w:rStyle w:val="FootnoteReference"/>
          <w:rFonts w:ascii="Times New Roman" w:hAnsi="Times New Roman" w:cs="Times New Roman"/>
          <w:shd w:val="clear" w:color="auto" w:fill="FFFFFF"/>
        </w:rPr>
        <w:footnoteReference w:id="5"/>
      </w:r>
      <w:r w:rsidR="005032FA" w:rsidRPr="005032FA">
        <w:rPr>
          <w:rFonts w:ascii="Times New Roman" w:hAnsi="Times New Roman" w:cs="Times New Roman"/>
          <w:shd w:val="clear" w:color="auto" w:fill="FFFFFF"/>
        </w:rPr>
        <w:t xml:space="preserve"> </w:t>
      </w:r>
      <w:r w:rsidR="00AE4845" w:rsidRPr="005032FA">
        <w:rPr>
          <w:rFonts w:ascii="Times New Roman" w:hAnsi="Times New Roman" w:cs="Times New Roman"/>
          <w:shd w:val="clear" w:color="auto" w:fill="FFFFFF"/>
        </w:rPr>
        <w:t xml:space="preserve">Scanning M. Div. curriculums in both traditions, we see this is a problem also present in </w:t>
      </w:r>
      <w:r w:rsidR="00AE4EA3" w:rsidRPr="005032FA">
        <w:rPr>
          <w:rFonts w:ascii="Times New Roman" w:hAnsi="Times New Roman" w:cs="Times New Roman"/>
          <w:shd w:val="clear" w:color="auto" w:fill="FFFFFF"/>
        </w:rPr>
        <w:t>Orthodox seminaries.</w:t>
      </w:r>
      <w:r w:rsidR="00AE4EA3" w:rsidRPr="005032FA">
        <w:rPr>
          <w:rStyle w:val="FootnoteReference"/>
          <w:rFonts w:ascii="Times New Roman" w:hAnsi="Times New Roman" w:cs="Times New Roman"/>
          <w:shd w:val="clear" w:color="auto" w:fill="FFFFFF"/>
        </w:rPr>
        <w:footnoteReference w:id="6"/>
      </w:r>
    </w:p>
    <w:p w:rsidR="008C3FB8" w:rsidRPr="005032FA" w:rsidRDefault="00C126ED" w:rsidP="005032FA">
      <w:pPr>
        <w:spacing w:line="240" w:lineRule="auto"/>
        <w:rPr>
          <w:rFonts w:ascii="Times New Roman" w:hAnsi="Times New Roman" w:cs="Times New Roman"/>
          <w:shd w:val="clear" w:color="auto" w:fill="FFFFFF"/>
        </w:rPr>
      </w:pPr>
      <w:r w:rsidRPr="005032FA">
        <w:rPr>
          <w:rFonts w:ascii="Times New Roman" w:hAnsi="Times New Roman" w:cs="Times New Roman"/>
          <w:shd w:val="clear" w:color="auto" w:fill="FFFFFF"/>
        </w:rPr>
        <w:t xml:space="preserve">2. Theological ignorance- While it is tempting to suggest that </w:t>
      </w:r>
      <w:r w:rsidR="00BE0A55" w:rsidRPr="005032FA">
        <w:rPr>
          <w:rFonts w:ascii="Times New Roman" w:hAnsi="Times New Roman" w:cs="Times New Roman"/>
          <w:shd w:val="clear" w:color="auto" w:fill="FFFFFF"/>
        </w:rPr>
        <w:t>some</w:t>
      </w:r>
      <w:r w:rsidRPr="005032FA">
        <w:rPr>
          <w:rFonts w:ascii="Times New Roman" w:hAnsi="Times New Roman" w:cs="Times New Roman"/>
          <w:shd w:val="clear" w:color="auto" w:fill="FFFFFF"/>
        </w:rPr>
        <w:t xml:space="preserve"> evangelicals don't know t</w:t>
      </w:r>
      <w:r w:rsidR="008C3FB8" w:rsidRPr="005032FA">
        <w:rPr>
          <w:rFonts w:ascii="Times New Roman" w:hAnsi="Times New Roman" w:cs="Times New Roman"/>
          <w:shd w:val="clear" w:color="auto" w:fill="FFFFFF"/>
        </w:rPr>
        <w:t>heir own theological tradition</w:t>
      </w:r>
      <w:r w:rsidR="001B13DC" w:rsidRPr="005032FA">
        <w:rPr>
          <w:rFonts w:ascii="Times New Roman" w:hAnsi="Times New Roman" w:cs="Times New Roman"/>
          <w:shd w:val="clear" w:color="auto" w:fill="FFFFFF"/>
        </w:rPr>
        <w:t>,</w:t>
      </w:r>
      <w:r w:rsidR="008C3FB8" w:rsidRPr="005032FA">
        <w:rPr>
          <w:rFonts w:ascii="Times New Roman" w:hAnsi="Times New Roman" w:cs="Times New Roman"/>
          <w:shd w:val="clear" w:color="auto" w:fill="FFFFFF"/>
        </w:rPr>
        <w:t xml:space="preserve"> </w:t>
      </w:r>
      <w:r w:rsidR="00BE0A55" w:rsidRPr="005032FA">
        <w:rPr>
          <w:rFonts w:ascii="Times New Roman" w:hAnsi="Times New Roman" w:cs="Times New Roman"/>
          <w:shd w:val="clear" w:color="auto" w:fill="FFFFFF"/>
        </w:rPr>
        <w:t>many</w:t>
      </w:r>
      <w:r w:rsidRPr="005032FA">
        <w:rPr>
          <w:rFonts w:ascii="Times New Roman" w:hAnsi="Times New Roman" w:cs="Times New Roman"/>
          <w:shd w:val="clear" w:color="auto" w:fill="FFFFFF"/>
        </w:rPr>
        <w:t xml:space="preserve"> also remain ignorant of the themes of Eastern Christian Theology.</w:t>
      </w:r>
      <w:r w:rsidR="005032FA" w:rsidRPr="005032FA">
        <w:rPr>
          <w:rFonts w:ascii="Times New Roman" w:hAnsi="Times New Roman" w:cs="Times New Roman"/>
          <w:shd w:val="clear" w:color="auto" w:fill="FFFFFF"/>
        </w:rPr>
        <w:t xml:space="preserve"> </w:t>
      </w:r>
      <w:r w:rsidR="00C735E1" w:rsidRPr="005032FA">
        <w:rPr>
          <w:rFonts w:ascii="Times New Roman" w:hAnsi="Times New Roman" w:cs="Times New Roman"/>
          <w:shd w:val="clear" w:color="auto" w:fill="FFFFFF"/>
        </w:rPr>
        <w:t>I have seen in print</w:t>
      </w:r>
      <w:r w:rsidR="008C3FB8" w:rsidRPr="005032FA">
        <w:rPr>
          <w:rFonts w:ascii="Times New Roman" w:hAnsi="Times New Roman" w:cs="Times New Roman"/>
          <w:shd w:val="clear" w:color="auto" w:fill="FFFFFF"/>
        </w:rPr>
        <w:t xml:space="preserve"> m</w:t>
      </w:r>
      <w:r w:rsidRPr="005032FA">
        <w:rPr>
          <w:rFonts w:ascii="Times New Roman" w:hAnsi="Times New Roman" w:cs="Times New Roman"/>
          <w:shd w:val="clear" w:color="auto" w:fill="FFFFFF"/>
        </w:rPr>
        <w:t>isunderstanding</w:t>
      </w:r>
      <w:r w:rsidR="008C3FB8"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about the Orthodox concept of sin, justification and sanctification.</w:t>
      </w:r>
      <w:r w:rsidR="008C3FB8" w:rsidRPr="005032FA">
        <w:rPr>
          <w:rStyle w:val="FootnoteReference"/>
          <w:rFonts w:ascii="Times New Roman" w:hAnsi="Times New Roman" w:cs="Times New Roman"/>
          <w:shd w:val="clear" w:color="auto" w:fill="FFFFFF"/>
        </w:rPr>
        <w:footnoteReference w:id="7"/>
      </w:r>
      <w:r w:rsidR="005032FA" w:rsidRPr="005032FA">
        <w:rPr>
          <w:rFonts w:ascii="Times New Roman" w:hAnsi="Times New Roman" w:cs="Times New Roman"/>
          <w:shd w:val="clear" w:color="auto" w:fill="FFFFFF"/>
        </w:rPr>
        <w:t xml:space="preserve"> </w:t>
      </w:r>
    </w:p>
    <w:p w:rsidR="005032FA" w:rsidRDefault="005032FA" w:rsidP="005032FA">
      <w:pPr>
        <w:spacing w:line="240" w:lineRule="auto"/>
        <w:rPr>
          <w:rFonts w:ascii="Times New Roman" w:hAnsi="Times New Roman" w:cs="Times New Roman"/>
          <w:shd w:val="clear" w:color="auto" w:fill="FFFFFF"/>
        </w:rPr>
      </w:pPr>
    </w:p>
    <w:p w:rsidR="005032FA" w:rsidRPr="005032FA" w:rsidRDefault="00ED683B" w:rsidP="005032FA">
      <w:pPr>
        <w:spacing w:line="240" w:lineRule="auto"/>
        <w:rPr>
          <w:rFonts w:ascii="Times New Roman" w:hAnsi="Times New Roman" w:cs="Times New Roman"/>
          <w:i/>
          <w:shd w:val="clear" w:color="auto" w:fill="FFFFFF"/>
        </w:rPr>
      </w:pPr>
      <w:r w:rsidRPr="005032FA">
        <w:rPr>
          <w:rFonts w:ascii="Times New Roman" w:hAnsi="Times New Roman" w:cs="Times New Roman"/>
          <w:i/>
          <w:shd w:val="clear" w:color="auto" w:fill="FFFFFF"/>
        </w:rPr>
        <w:t>II. Insecurity</w:t>
      </w:r>
      <w:r w:rsidR="005032FA" w:rsidRPr="005032FA">
        <w:rPr>
          <w:rFonts w:ascii="Times New Roman" w:hAnsi="Times New Roman" w:cs="Times New Roman"/>
          <w:i/>
          <w:shd w:val="clear" w:color="auto" w:fill="FFFFFF"/>
        </w:rPr>
        <w:t xml:space="preserve"> </w:t>
      </w:r>
    </w:p>
    <w:p w:rsidR="00ED683B" w:rsidRPr="005032FA" w:rsidRDefault="00C126ED" w:rsidP="005032FA">
      <w:pPr>
        <w:spacing w:line="240" w:lineRule="auto"/>
        <w:rPr>
          <w:rFonts w:ascii="Times New Roman" w:hAnsi="Times New Roman" w:cs="Times New Roman"/>
          <w:shd w:val="clear" w:color="auto" w:fill="FFFFFF"/>
        </w:rPr>
      </w:pPr>
      <w:r w:rsidRPr="005032FA">
        <w:rPr>
          <w:rFonts w:ascii="Times New Roman" w:hAnsi="Times New Roman" w:cs="Times New Roman"/>
          <w:shd w:val="clear" w:color="auto" w:fill="FFFFFF"/>
        </w:rPr>
        <w:t xml:space="preserve">Basically there are two </w:t>
      </w:r>
      <w:r w:rsidR="00B76094" w:rsidRPr="005032FA">
        <w:rPr>
          <w:rFonts w:ascii="Times New Roman" w:hAnsi="Times New Roman" w:cs="Times New Roman"/>
          <w:shd w:val="clear" w:color="auto" w:fill="FFFFFF"/>
        </w:rPr>
        <w:t>kinds</w:t>
      </w:r>
      <w:r w:rsidRPr="005032FA">
        <w:rPr>
          <w:rFonts w:ascii="Times New Roman" w:hAnsi="Times New Roman" w:cs="Times New Roman"/>
          <w:shd w:val="clear" w:color="auto" w:fill="FFFFFF"/>
        </w:rPr>
        <w:t>.</w:t>
      </w:r>
      <w:r w:rsidR="005032FA"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One is the insecurity of feeling that if the other person is right, then I must be wrong.</w:t>
      </w:r>
      <w:r w:rsidR="005032FA" w:rsidRPr="005032FA">
        <w:rPr>
          <w:rFonts w:ascii="Times New Roman" w:hAnsi="Times New Roman" w:cs="Times New Roman"/>
          <w:shd w:val="clear" w:color="auto" w:fill="FFFFFF"/>
        </w:rPr>
        <w:t xml:space="preserve"> </w:t>
      </w:r>
      <w:r w:rsidR="007A24F8" w:rsidRPr="005032FA">
        <w:rPr>
          <w:rFonts w:ascii="Times New Roman" w:hAnsi="Times New Roman" w:cs="Times New Roman"/>
          <w:shd w:val="clear" w:color="auto" w:fill="FFFFFF"/>
        </w:rPr>
        <w:t>W</w:t>
      </w:r>
      <w:r w:rsidRPr="005032FA">
        <w:rPr>
          <w:rFonts w:ascii="Times New Roman" w:hAnsi="Times New Roman" w:cs="Times New Roman"/>
          <w:shd w:val="clear" w:color="auto" w:fill="FFFFFF"/>
        </w:rPr>
        <w:t>e are thinking in dualistic terms when we should be thinking in Biblical terms which allow for deeper understanding and nuance.</w:t>
      </w:r>
      <w:r w:rsidR="005032FA"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Especially in the West, we tend to latch onto a Biblical idea, make it the center of our theology and allow it to drive the rest of our theological understanding</w:t>
      </w:r>
      <w:r w:rsidR="00B76094" w:rsidRPr="005032FA">
        <w:rPr>
          <w:rFonts w:ascii="Times New Roman" w:hAnsi="Times New Roman" w:cs="Times New Roman"/>
          <w:shd w:val="clear" w:color="auto" w:fill="FFFFFF"/>
        </w:rPr>
        <w:t>.</w:t>
      </w:r>
      <w:r w:rsidR="005032FA" w:rsidRPr="005032FA">
        <w:rPr>
          <w:rFonts w:ascii="Times New Roman" w:hAnsi="Times New Roman" w:cs="Times New Roman"/>
          <w:shd w:val="clear" w:color="auto" w:fill="FFFFFF"/>
        </w:rPr>
        <w:t xml:space="preserve"> </w:t>
      </w:r>
      <w:r w:rsidR="00B76094" w:rsidRPr="005032FA">
        <w:rPr>
          <w:rFonts w:ascii="Times New Roman" w:hAnsi="Times New Roman" w:cs="Times New Roman"/>
          <w:shd w:val="clear" w:color="auto" w:fill="FFFFFF"/>
        </w:rPr>
        <w:t>We should rather</w:t>
      </w:r>
      <w:r w:rsidRPr="005032FA">
        <w:rPr>
          <w:rFonts w:ascii="Times New Roman" w:hAnsi="Times New Roman" w:cs="Times New Roman"/>
          <w:shd w:val="clear" w:color="auto" w:fill="FFFFFF"/>
        </w:rPr>
        <w:t xml:space="preserve"> </w:t>
      </w:r>
      <w:r w:rsidR="00B76094" w:rsidRPr="005032FA">
        <w:rPr>
          <w:rFonts w:ascii="Times New Roman" w:hAnsi="Times New Roman" w:cs="Times New Roman"/>
          <w:shd w:val="clear" w:color="auto" w:fill="FFFFFF"/>
        </w:rPr>
        <w:t>accept</w:t>
      </w:r>
      <w:r w:rsidRPr="005032FA">
        <w:rPr>
          <w:rFonts w:ascii="Times New Roman" w:hAnsi="Times New Roman" w:cs="Times New Roman"/>
          <w:shd w:val="clear" w:color="auto" w:fill="FFFFFF"/>
        </w:rPr>
        <w:t xml:space="preserve"> the concept of mystery to help moderate our rationalism.</w:t>
      </w:r>
      <w:r w:rsidR="005032FA"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 xml:space="preserve">The other </w:t>
      </w:r>
      <w:r w:rsidR="00B76094" w:rsidRPr="005032FA">
        <w:rPr>
          <w:rFonts w:ascii="Times New Roman" w:hAnsi="Times New Roman" w:cs="Times New Roman"/>
          <w:shd w:val="clear" w:color="auto" w:fill="FFFFFF"/>
        </w:rPr>
        <w:t>insecurity</w:t>
      </w:r>
      <w:r w:rsidRPr="005032FA">
        <w:rPr>
          <w:rFonts w:ascii="Times New Roman" w:hAnsi="Times New Roman" w:cs="Times New Roman"/>
          <w:shd w:val="clear" w:color="auto" w:fill="FFFFFF"/>
        </w:rPr>
        <w:t xml:space="preserve"> </w:t>
      </w:r>
      <w:r w:rsidR="005C0B28" w:rsidRPr="005032FA">
        <w:rPr>
          <w:rFonts w:ascii="Times New Roman" w:hAnsi="Times New Roman" w:cs="Times New Roman"/>
          <w:shd w:val="clear" w:color="auto" w:fill="FFFFFF"/>
        </w:rPr>
        <w:t xml:space="preserve">stems from a sense of competition between traditions, fostered by aggressive evangelization by both Evangelicals and </w:t>
      </w:r>
      <w:r w:rsidR="00B35DB9" w:rsidRPr="005032FA">
        <w:rPr>
          <w:rFonts w:ascii="Times New Roman" w:hAnsi="Times New Roman" w:cs="Times New Roman"/>
          <w:shd w:val="clear" w:color="auto" w:fill="FFFFFF"/>
        </w:rPr>
        <w:t>Orthodox</w:t>
      </w:r>
      <w:r w:rsidR="005C0B28" w:rsidRPr="005032FA">
        <w:rPr>
          <w:rFonts w:ascii="Times New Roman" w:hAnsi="Times New Roman" w:cs="Times New Roman"/>
          <w:shd w:val="clear" w:color="auto" w:fill="FFFFFF"/>
        </w:rPr>
        <w:t>.</w:t>
      </w:r>
      <w:r w:rsidR="005032FA" w:rsidRPr="005032FA">
        <w:rPr>
          <w:rFonts w:ascii="Times New Roman" w:hAnsi="Times New Roman" w:cs="Times New Roman"/>
          <w:shd w:val="clear" w:color="auto" w:fill="FFFFFF"/>
        </w:rPr>
        <w:t xml:space="preserve"> </w:t>
      </w:r>
      <w:r w:rsidR="00B76094" w:rsidRPr="005032FA">
        <w:rPr>
          <w:rFonts w:ascii="Times New Roman" w:hAnsi="Times New Roman" w:cs="Times New Roman"/>
          <w:shd w:val="clear" w:color="auto" w:fill="FFFFFF"/>
        </w:rPr>
        <w:t>I</w:t>
      </w:r>
      <w:r w:rsidR="005C0B28" w:rsidRPr="005032FA">
        <w:rPr>
          <w:rFonts w:ascii="Times New Roman" w:hAnsi="Times New Roman" w:cs="Times New Roman"/>
          <w:shd w:val="clear" w:color="auto" w:fill="FFFFFF"/>
        </w:rPr>
        <w:t xml:space="preserve">t is understandable and even admirable </w:t>
      </w:r>
      <w:r w:rsidR="00B76094" w:rsidRPr="005032FA">
        <w:rPr>
          <w:rFonts w:ascii="Times New Roman" w:hAnsi="Times New Roman" w:cs="Times New Roman"/>
          <w:shd w:val="clear" w:color="auto" w:fill="FFFFFF"/>
        </w:rPr>
        <w:t>for us to</w:t>
      </w:r>
      <w:r w:rsidR="005C0B28" w:rsidRPr="005032FA">
        <w:rPr>
          <w:rFonts w:ascii="Times New Roman" w:hAnsi="Times New Roman" w:cs="Times New Roman"/>
          <w:shd w:val="clear" w:color="auto" w:fill="FFFFFF"/>
        </w:rPr>
        <w:t xml:space="preserve"> want individuals to experience the </w:t>
      </w:r>
      <w:r w:rsidR="00B35DB9" w:rsidRPr="005032FA">
        <w:rPr>
          <w:rFonts w:ascii="Times New Roman" w:hAnsi="Times New Roman" w:cs="Times New Roman"/>
          <w:shd w:val="clear" w:color="auto" w:fill="FFFFFF"/>
        </w:rPr>
        <w:t>fullness</w:t>
      </w:r>
      <w:r w:rsidR="005C0B28" w:rsidRPr="005032FA">
        <w:rPr>
          <w:rFonts w:ascii="Times New Roman" w:hAnsi="Times New Roman" w:cs="Times New Roman"/>
          <w:shd w:val="clear" w:color="auto" w:fill="FFFFFF"/>
        </w:rPr>
        <w:t xml:space="preserve"> of life in Christ</w:t>
      </w:r>
      <w:r w:rsidR="00B76094" w:rsidRPr="005032FA">
        <w:rPr>
          <w:rFonts w:ascii="Times New Roman" w:hAnsi="Times New Roman" w:cs="Times New Roman"/>
          <w:shd w:val="clear" w:color="auto" w:fill="FFFFFF"/>
        </w:rPr>
        <w:t>. But</w:t>
      </w:r>
      <w:r w:rsidR="005C0B28" w:rsidRPr="005032FA">
        <w:rPr>
          <w:rFonts w:ascii="Times New Roman" w:hAnsi="Times New Roman" w:cs="Times New Roman"/>
          <w:shd w:val="clear" w:color="auto" w:fill="FFFFFF"/>
        </w:rPr>
        <w:t xml:space="preserve"> our fear of losing actual or potential adherents to our position causes us to absolutize </w:t>
      </w:r>
      <w:r w:rsidR="00B35DB9" w:rsidRPr="005032FA">
        <w:rPr>
          <w:rFonts w:ascii="Times New Roman" w:hAnsi="Times New Roman" w:cs="Times New Roman"/>
          <w:shd w:val="clear" w:color="auto" w:fill="FFFFFF"/>
        </w:rPr>
        <w:t xml:space="preserve">our tradition </w:t>
      </w:r>
      <w:r w:rsidR="005C0B28" w:rsidRPr="005032FA">
        <w:rPr>
          <w:rFonts w:ascii="Times New Roman" w:hAnsi="Times New Roman" w:cs="Times New Roman"/>
          <w:shd w:val="clear" w:color="auto" w:fill="FFFFFF"/>
        </w:rPr>
        <w:t>and</w:t>
      </w:r>
      <w:r w:rsidR="00B76094" w:rsidRPr="005032FA">
        <w:rPr>
          <w:rFonts w:ascii="Times New Roman" w:hAnsi="Times New Roman" w:cs="Times New Roman"/>
          <w:shd w:val="clear" w:color="auto" w:fill="FFFFFF"/>
        </w:rPr>
        <w:t>,</w:t>
      </w:r>
      <w:r w:rsidR="005C0B28" w:rsidRPr="005032FA">
        <w:rPr>
          <w:rFonts w:ascii="Times New Roman" w:hAnsi="Times New Roman" w:cs="Times New Roman"/>
          <w:shd w:val="clear" w:color="auto" w:fill="FFFFFF"/>
        </w:rPr>
        <w:t xml:space="preserve"> at times</w:t>
      </w:r>
      <w:r w:rsidR="00B76094" w:rsidRPr="005032FA">
        <w:rPr>
          <w:rFonts w:ascii="Times New Roman" w:hAnsi="Times New Roman" w:cs="Times New Roman"/>
          <w:shd w:val="clear" w:color="auto" w:fill="FFFFFF"/>
        </w:rPr>
        <w:t>, to</w:t>
      </w:r>
      <w:r w:rsidR="005C0B28" w:rsidRPr="005032FA">
        <w:rPr>
          <w:rFonts w:ascii="Times New Roman" w:hAnsi="Times New Roman" w:cs="Times New Roman"/>
          <w:shd w:val="clear" w:color="auto" w:fill="FFFFFF"/>
        </w:rPr>
        <w:t xml:space="preserve"> demonize the other tradition.</w:t>
      </w:r>
      <w:r w:rsidR="005032FA" w:rsidRPr="005032FA">
        <w:rPr>
          <w:rFonts w:ascii="Times New Roman" w:hAnsi="Times New Roman" w:cs="Times New Roman"/>
          <w:shd w:val="clear" w:color="auto" w:fill="FFFFFF"/>
        </w:rPr>
        <w:t xml:space="preserve"> </w:t>
      </w:r>
    </w:p>
    <w:p w:rsidR="005032FA" w:rsidRPr="005032FA" w:rsidRDefault="005C0B28" w:rsidP="005032FA">
      <w:pPr>
        <w:spacing w:line="240" w:lineRule="auto"/>
        <w:rPr>
          <w:rFonts w:ascii="Times New Roman" w:hAnsi="Times New Roman" w:cs="Times New Roman"/>
          <w:shd w:val="clear" w:color="auto" w:fill="FFFFFF"/>
        </w:rPr>
      </w:pPr>
      <w:r w:rsidRPr="005032FA">
        <w:rPr>
          <w:rFonts w:ascii="Times New Roman" w:hAnsi="Times New Roman" w:cs="Times New Roman"/>
          <w:shd w:val="clear" w:color="auto" w:fill="FFFFFF"/>
        </w:rPr>
        <w:t xml:space="preserve">It is my opinion, founded on observation, albeit limited, that some </w:t>
      </w:r>
      <w:r w:rsidR="00B35DB9" w:rsidRPr="005032FA">
        <w:rPr>
          <w:rFonts w:ascii="Times New Roman" w:hAnsi="Times New Roman" w:cs="Times New Roman"/>
          <w:shd w:val="clear" w:color="auto" w:fill="FFFFFF"/>
        </w:rPr>
        <w:t>individuals</w:t>
      </w:r>
      <w:r w:rsidRPr="005032FA">
        <w:rPr>
          <w:rFonts w:ascii="Times New Roman" w:hAnsi="Times New Roman" w:cs="Times New Roman"/>
          <w:shd w:val="clear" w:color="auto" w:fill="FFFFFF"/>
        </w:rPr>
        <w:t xml:space="preserve"> thrive in one tradition and starve spiritually in the other.</w:t>
      </w:r>
      <w:r w:rsidR="005032FA" w:rsidRPr="005032FA">
        <w:rPr>
          <w:rFonts w:ascii="Times New Roman" w:hAnsi="Times New Roman" w:cs="Times New Roman"/>
          <w:shd w:val="clear" w:color="auto" w:fill="FFFFFF"/>
        </w:rPr>
        <w:t xml:space="preserve"> </w:t>
      </w:r>
      <w:r w:rsidR="00C735E1" w:rsidRPr="005032FA">
        <w:rPr>
          <w:rFonts w:ascii="Times New Roman" w:hAnsi="Times New Roman" w:cs="Times New Roman"/>
          <w:shd w:val="clear" w:color="auto" w:fill="FFFFFF"/>
        </w:rPr>
        <w:t>In the search for authenticity and meaningful worship, some find that Eastern Orthodoxy meets those needs while others find what they are looking for in one of the Evangelical traditions.</w:t>
      </w:r>
      <w:r w:rsidR="005032FA" w:rsidRPr="005032FA">
        <w:rPr>
          <w:rFonts w:ascii="Times New Roman" w:hAnsi="Times New Roman" w:cs="Times New Roman"/>
          <w:shd w:val="clear" w:color="auto" w:fill="FFFFFF"/>
        </w:rPr>
        <w:t xml:space="preserve"> </w:t>
      </w:r>
      <w:r w:rsidR="00C735E1" w:rsidRPr="005032FA">
        <w:rPr>
          <w:rFonts w:ascii="Times New Roman" w:hAnsi="Times New Roman" w:cs="Times New Roman"/>
          <w:shd w:val="clear" w:color="auto" w:fill="FFFFFF"/>
        </w:rPr>
        <w:t xml:space="preserve">Can we accept this or are we driven to prove, like the Pharisees </w:t>
      </w:r>
      <w:r w:rsidR="00AE4845" w:rsidRPr="005032FA">
        <w:rPr>
          <w:rFonts w:ascii="Times New Roman" w:hAnsi="Times New Roman" w:cs="Times New Roman"/>
          <w:shd w:val="clear" w:color="auto" w:fill="FFFFFF"/>
        </w:rPr>
        <w:t>whom</w:t>
      </w:r>
      <w:r w:rsidR="00C735E1" w:rsidRPr="005032FA">
        <w:rPr>
          <w:rFonts w:ascii="Times New Roman" w:hAnsi="Times New Roman" w:cs="Times New Roman"/>
          <w:shd w:val="clear" w:color="auto" w:fill="FFFFFF"/>
        </w:rPr>
        <w:t xml:space="preserve"> Jesus condemned, that all converts must become like us?</w:t>
      </w:r>
      <w:r w:rsidR="005032FA" w:rsidRPr="005032FA">
        <w:rPr>
          <w:rFonts w:ascii="Times New Roman" w:hAnsi="Times New Roman" w:cs="Times New Roman"/>
          <w:shd w:val="clear" w:color="auto" w:fill="FFFFFF"/>
        </w:rPr>
        <w:t xml:space="preserve"> </w:t>
      </w:r>
      <w:r w:rsidR="00C735E1" w:rsidRPr="005032FA">
        <w:rPr>
          <w:rFonts w:ascii="Times New Roman" w:hAnsi="Times New Roman" w:cs="Times New Roman"/>
          <w:shd w:val="clear" w:color="auto" w:fill="FFFFFF"/>
        </w:rPr>
        <w:t>(Matt. 23:15)</w:t>
      </w:r>
    </w:p>
    <w:p w:rsidR="005032FA" w:rsidRDefault="005032FA" w:rsidP="005032FA">
      <w:pPr>
        <w:spacing w:line="240" w:lineRule="auto"/>
        <w:rPr>
          <w:rFonts w:ascii="Times New Roman" w:hAnsi="Times New Roman" w:cs="Times New Roman"/>
          <w:shd w:val="clear" w:color="auto" w:fill="FFFFFF"/>
        </w:rPr>
      </w:pPr>
    </w:p>
    <w:p w:rsidR="005C0B28" w:rsidRPr="005032FA" w:rsidRDefault="005C0B28" w:rsidP="005032FA">
      <w:pPr>
        <w:spacing w:line="240" w:lineRule="auto"/>
        <w:rPr>
          <w:rFonts w:ascii="Times New Roman" w:hAnsi="Times New Roman" w:cs="Times New Roman"/>
          <w:i/>
          <w:shd w:val="clear" w:color="auto" w:fill="FFFFFF"/>
        </w:rPr>
      </w:pPr>
      <w:r w:rsidRPr="005032FA">
        <w:rPr>
          <w:rFonts w:ascii="Times New Roman" w:hAnsi="Times New Roman" w:cs="Times New Roman"/>
          <w:i/>
          <w:shd w:val="clear" w:color="auto" w:fill="FFFFFF"/>
        </w:rPr>
        <w:t>III.</w:t>
      </w:r>
      <w:r w:rsidR="005032FA" w:rsidRPr="005032FA">
        <w:rPr>
          <w:rFonts w:ascii="Times New Roman" w:hAnsi="Times New Roman" w:cs="Times New Roman"/>
          <w:i/>
          <w:shd w:val="clear" w:color="auto" w:fill="FFFFFF"/>
        </w:rPr>
        <w:t xml:space="preserve"> </w:t>
      </w:r>
      <w:r w:rsidRPr="005032FA">
        <w:rPr>
          <w:rFonts w:ascii="Times New Roman" w:hAnsi="Times New Roman" w:cs="Times New Roman"/>
          <w:i/>
          <w:shd w:val="clear" w:color="auto" w:fill="FFFFFF"/>
        </w:rPr>
        <w:t>Intransigence</w:t>
      </w:r>
      <w:r w:rsidRPr="005032FA">
        <w:rPr>
          <w:rStyle w:val="FootnoteReference"/>
          <w:rFonts w:ascii="Times New Roman" w:hAnsi="Times New Roman" w:cs="Times New Roman"/>
          <w:i/>
          <w:shd w:val="clear" w:color="auto" w:fill="FFFFFF"/>
        </w:rPr>
        <w:footnoteReference w:id="8"/>
      </w:r>
    </w:p>
    <w:p w:rsidR="006F47B7" w:rsidRPr="005032FA" w:rsidRDefault="005C0B28" w:rsidP="005032FA">
      <w:pPr>
        <w:spacing w:before="240" w:line="240" w:lineRule="auto"/>
        <w:rPr>
          <w:rFonts w:ascii="Times New Roman" w:hAnsi="Times New Roman" w:cs="Times New Roman"/>
          <w:shd w:val="clear" w:color="auto" w:fill="FFFFFF"/>
        </w:rPr>
      </w:pPr>
      <w:r w:rsidRPr="005032FA">
        <w:rPr>
          <w:rFonts w:ascii="Times New Roman" w:hAnsi="Times New Roman" w:cs="Times New Roman"/>
          <w:shd w:val="clear" w:color="auto" w:fill="FFFFFF"/>
        </w:rPr>
        <w:t>I include this because 1) I want</w:t>
      </w:r>
      <w:r w:rsidR="00B76094"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 xml:space="preserve">to have three points, 2) I like </w:t>
      </w:r>
      <w:r w:rsidR="00B35DB9" w:rsidRPr="005032FA">
        <w:rPr>
          <w:rFonts w:ascii="Times New Roman" w:hAnsi="Times New Roman" w:cs="Times New Roman"/>
          <w:shd w:val="clear" w:color="auto" w:fill="FFFFFF"/>
        </w:rPr>
        <w:t>alliteration</w:t>
      </w:r>
      <w:r w:rsidRPr="005032FA">
        <w:rPr>
          <w:rFonts w:ascii="Times New Roman" w:hAnsi="Times New Roman" w:cs="Times New Roman"/>
          <w:shd w:val="clear" w:color="auto" w:fill="FFFFFF"/>
        </w:rPr>
        <w:t xml:space="preserve"> and 3) I want</w:t>
      </w:r>
      <w:r w:rsidR="00B76094"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 xml:space="preserve">to point out that some of the difficulty between our respective traditions </w:t>
      </w:r>
      <w:r w:rsidR="00B76094" w:rsidRPr="005032FA">
        <w:rPr>
          <w:rFonts w:ascii="Times New Roman" w:hAnsi="Times New Roman" w:cs="Times New Roman"/>
          <w:shd w:val="clear" w:color="auto" w:fill="FFFFFF"/>
        </w:rPr>
        <w:t>comes from</w:t>
      </w:r>
      <w:r w:rsidRPr="005032FA">
        <w:rPr>
          <w:rFonts w:ascii="Times New Roman" w:hAnsi="Times New Roman" w:cs="Times New Roman"/>
          <w:shd w:val="clear" w:color="auto" w:fill="FFFFFF"/>
        </w:rPr>
        <w:t xml:space="preserve"> our unwillingness to consider the other tradition might have s</w:t>
      </w:r>
      <w:r w:rsidR="00B76094" w:rsidRPr="005032FA">
        <w:rPr>
          <w:rFonts w:ascii="Times New Roman" w:hAnsi="Times New Roman" w:cs="Times New Roman"/>
          <w:shd w:val="clear" w:color="auto" w:fill="FFFFFF"/>
        </w:rPr>
        <w:t>omething of value to show us. This intransigence</w:t>
      </w:r>
      <w:r w:rsidRPr="005032FA">
        <w:rPr>
          <w:rFonts w:ascii="Times New Roman" w:hAnsi="Times New Roman" w:cs="Times New Roman"/>
          <w:shd w:val="clear" w:color="auto" w:fill="FFFFFF"/>
        </w:rPr>
        <w:t xml:space="preserve"> </w:t>
      </w:r>
      <w:r w:rsidR="00B76094" w:rsidRPr="005032FA">
        <w:rPr>
          <w:rFonts w:ascii="Times New Roman" w:hAnsi="Times New Roman" w:cs="Times New Roman"/>
          <w:shd w:val="clear" w:color="auto" w:fill="FFFFFF"/>
        </w:rPr>
        <w:t>can be</w:t>
      </w:r>
      <w:r w:rsidR="005032FA"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 xml:space="preserve">an "all or nothing" </w:t>
      </w:r>
      <w:r w:rsidR="00D25C34" w:rsidRPr="005032FA">
        <w:rPr>
          <w:rFonts w:ascii="Times New Roman" w:hAnsi="Times New Roman" w:cs="Times New Roman"/>
          <w:shd w:val="clear" w:color="auto" w:fill="FFFFFF"/>
        </w:rPr>
        <w:t>attitude</w:t>
      </w:r>
      <w:r w:rsidR="00B76094" w:rsidRPr="005032FA">
        <w:rPr>
          <w:rFonts w:ascii="Times New Roman" w:hAnsi="Times New Roman" w:cs="Times New Roman"/>
          <w:shd w:val="clear" w:color="auto" w:fill="FFFFFF"/>
        </w:rPr>
        <w:t xml:space="preserve"> that doesn't consider </w:t>
      </w:r>
      <w:r w:rsidR="00D25C34" w:rsidRPr="005032FA">
        <w:rPr>
          <w:rFonts w:ascii="Times New Roman" w:hAnsi="Times New Roman" w:cs="Times New Roman"/>
          <w:shd w:val="clear" w:color="auto" w:fill="FFFFFF"/>
        </w:rPr>
        <w:t>learn</w:t>
      </w:r>
      <w:r w:rsidR="00B76094" w:rsidRPr="005032FA">
        <w:rPr>
          <w:rFonts w:ascii="Times New Roman" w:hAnsi="Times New Roman" w:cs="Times New Roman"/>
          <w:shd w:val="clear" w:color="auto" w:fill="FFFFFF"/>
        </w:rPr>
        <w:t>ing</w:t>
      </w:r>
      <w:r w:rsidR="00D25C34" w:rsidRPr="005032FA">
        <w:rPr>
          <w:rFonts w:ascii="Times New Roman" w:hAnsi="Times New Roman" w:cs="Times New Roman"/>
          <w:shd w:val="clear" w:color="auto" w:fill="FFFFFF"/>
        </w:rPr>
        <w:t xml:space="preserve"> from another Christian tradition.</w:t>
      </w:r>
      <w:r w:rsidR="005032FA" w:rsidRPr="005032FA">
        <w:rPr>
          <w:rFonts w:ascii="Times New Roman" w:hAnsi="Times New Roman" w:cs="Times New Roman"/>
          <w:shd w:val="clear" w:color="auto" w:fill="FFFFFF"/>
        </w:rPr>
        <w:t xml:space="preserve"> </w:t>
      </w:r>
      <w:r w:rsidR="00F9758E" w:rsidRPr="005032FA">
        <w:rPr>
          <w:rFonts w:ascii="Times New Roman" w:hAnsi="Times New Roman" w:cs="Times New Roman"/>
          <w:shd w:val="clear" w:color="auto" w:fill="FFFFFF"/>
        </w:rPr>
        <w:t xml:space="preserve">I </w:t>
      </w:r>
      <w:r w:rsidR="00B76094" w:rsidRPr="005032FA">
        <w:rPr>
          <w:rFonts w:ascii="Times New Roman" w:hAnsi="Times New Roman" w:cs="Times New Roman"/>
          <w:shd w:val="clear" w:color="auto" w:fill="FFFFFF"/>
        </w:rPr>
        <w:t xml:space="preserve">believe </w:t>
      </w:r>
      <w:r w:rsidR="00F9758E" w:rsidRPr="005032FA">
        <w:rPr>
          <w:rFonts w:ascii="Times New Roman" w:hAnsi="Times New Roman" w:cs="Times New Roman"/>
          <w:shd w:val="clear" w:color="auto" w:fill="FFFFFF"/>
        </w:rPr>
        <w:t xml:space="preserve">I am speaking to a group </w:t>
      </w:r>
      <w:r w:rsidR="00AE4845" w:rsidRPr="005032FA">
        <w:rPr>
          <w:rFonts w:ascii="Times New Roman" w:hAnsi="Times New Roman" w:cs="Times New Roman"/>
          <w:shd w:val="clear" w:color="auto" w:fill="FFFFFF"/>
        </w:rPr>
        <w:t>who</w:t>
      </w:r>
      <w:r w:rsidR="00F9758E" w:rsidRPr="005032FA">
        <w:rPr>
          <w:rFonts w:ascii="Times New Roman" w:hAnsi="Times New Roman" w:cs="Times New Roman"/>
          <w:shd w:val="clear" w:color="auto" w:fill="FFFFFF"/>
        </w:rPr>
        <w:t xml:space="preserve"> wants to learn from each other.</w:t>
      </w:r>
    </w:p>
    <w:p w:rsidR="006F47B7" w:rsidRPr="005032FA" w:rsidRDefault="00D25C34" w:rsidP="005032FA">
      <w:pPr>
        <w:spacing w:before="240" w:line="240" w:lineRule="auto"/>
        <w:rPr>
          <w:rFonts w:ascii="Times New Roman" w:hAnsi="Times New Roman" w:cs="Times New Roman"/>
          <w:shd w:val="clear" w:color="auto" w:fill="FFFFFF"/>
        </w:rPr>
      </w:pPr>
      <w:r w:rsidRPr="005032FA">
        <w:rPr>
          <w:rFonts w:ascii="Times New Roman" w:hAnsi="Times New Roman" w:cs="Times New Roman"/>
          <w:shd w:val="clear" w:color="auto" w:fill="FFFFFF"/>
        </w:rPr>
        <w:t xml:space="preserve">I am not promoting </w:t>
      </w:r>
      <w:r w:rsidR="00B35DB9" w:rsidRPr="005032FA">
        <w:rPr>
          <w:rFonts w:ascii="Times New Roman" w:hAnsi="Times New Roman" w:cs="Times New Roman"/>
          <w:shd w:val="clear" w:color="auto" w:fill="FFFFFF"/>
        </w:rPr>
        <w:t>interreligious</w:t>
      </w:r>
      <w:r w:rsidRPr="005032FA">
        <w:rPr>
          <w:rFonts w:ascii="Times New Roman" w:hAnsi="Times New Roman" w:cs="Times New Roman"/>
          <w:shd w:val="clear" w:color="auto" w:fill="FFFFFF"/>
        </w:rPr>
        <w:t xml:space="preserve"> dialogue with other faiths, for example Islam.</w:t>
      </w:r>
      <w:r w:rsidR="005032FA" w:rsidRPr="005032FA">
        <w:rPr>
          <w:rFonts w:ascii="Times New Roman" w:hAnsi="Times New Roman" w:cs="Times New Roman"/>
          <w:shd w:val="clear" w:color="auto" w:fill="FFFFFF"/>
        </w:rPr>
        <w:t xml:space="preserve"> </w:t>
      </w:r>
      <w:r w:rsidR="000250CD" w:rsidRPr="005032FA">
        <w:rPr>
          <w:rFonts w:ascii="Times New Roman" w:hAnsi="Times New Roman" w:cs="Times New Roman"/>
          <w:shd w:val="clear" w:color="auto" w:fill="FFFFFF"/>
        </w:rPr>
        <w:t>W</w:t>
      </w:r>
      <w:r w:rsidRPr="005032FA">
        <w:rPr>
          <w:rFonts w:ascii="Times New Roman" w:hAnsi="Times New Roman" w:cs="Times New Roman"/>
          <w:shd w:val="clear" w:color="auto" w:fill="FFFFFF"/>
        </w:rPr>
        <w:t xml:space="preserve">hat I am advocating is the willingness to examine the Bible from </w:t>
      </w:r>
      <w:r w:rsidR="00D840EE" w:rsidRPr="005032FA">
        <w:rPr>
          <w:rFonts w:ascii="Times New Roman" w:hAnsi="Times New Roman" w:cs="Times New Roman"/>
          <w:shd w:val="clear" w:color="auto" w:fill="FFFFFF"/>
        </w:rPr>
        <w:t xml:space="preserve">the </w:t>
      </w:r>
      <w:r w:rsidRPr="005032FA">
        <w:rPr>
          <w:rFonts w:ascii="Times New Roman" w:hAnsi="Times New Roman" w:cs="Times New Roman"/>
          <w:shd w:val="clear" w:color="auto" w:fill="FFFFFF"/>
        </w:rPr>
        <w:t>different perspectives held by recognized Church Fathers</w:t>
      </w:r>
      <w:r w:rsidR="000250CD" w:rsidRPr="005032FA">
        <w:rPr>
          <w:rFonts w:ascii="Times New Roman" w:hAnsi="Times New Roman" w:cs="Times New Roman"/>
          <w:shd w:val="clear" w:color="auto" w:fill="FFFFFF"/>
        </w:rPr>
        <w:t>.</w:t>
      </w:r>
      <w:r w:rsidR="005032FA" w:rsidRPr="005032FA">
        <w:rPr>
          <w:rFonts w:ascii="Times New Roman" w:hAnsi="Times New Roman" w:cs="Times New Roman"/>
          <w:shd w:val="clear" w:color="auto" w:fill="FFFFFF"/>
        </w:rPr>
        <w:t xml:space="preserve"> </w:t>
      </w:r>
      <w:r w:rsidR="00B35DB9" w:rsidRPr="005032FA">
        <w:rPr>
          <w:rFonts w:ascii="Times New Roman" w:hAnsi="Times New Roman" w:cs="Times New Roman"/>
          <w:shd w:val="clear" w:color="auto" w:fill="FFFFFF"/>
        </w:rPr>
        <w:t>Chrysostom</w:t>
      </w:r>
      <w:r w:rsidRPr="005032FA">
        <w:rPr>
          <w:rFonts w:ascii="Times New Roman" w:hAnsi="Times New Roman" w:cs="Times New Roman"/>
          <w:shd w:val="clear" w:color="auto" w:fill="FFFFFF"/>
        </w:rPr>
        <w:t xml:space="preserve"> and Augusti</w:t>
      </w:r>
      <w:r w:rsidR="000250CD" w:rsidRPr="005032FA">
        <w:rPr>
          <w:rFonts w:ascii="Times New Roman" w:hAnsi="Times New Roman" w:cs="Times New Roman"/>
          <w:shd w:val="clear" w:color="auto" w:fill="FFFFFF"/>
        </w:rPr>
        <w:t>ne, both interpreters of Paul, found different but complementary insights in his writings.</w:t>
      </w:r>
      <w:r w:rsidR="005032FA" w:rsidRPr="005032FA">
        <w:rPr>
          <w:rFonts w:ascii="Times New Roman" w:hAnsi="Times New Roman" w:cs="Times New Roman"/>
          <w:shd w:val="clear" w:color="auto" w:fill="FFFFFF"/>
        </w:rPr>
        <w:t xml:space="preserve"> </w:t>
      </w:r>
      <w:r w:rsidR="00D840EE" w:rsidRPr="005032FA">
        <w:rPr>
          <w:rFonts w:ascii="Times New Roman" w:hAnsi="Times New Roman" w:cs="Times New Roman"/>
          <w:shd w:val="clear" w:color="auto" w:fill="FFFFFF"/>
        </w:rPr>
        <w:t>Evangelical</w:t>
      </w:r>
      <w:r w:rsidR="00B76094" w:rsidRPr="005032FA">
        <w:rPr>
          <w:rFonts w:ascii="Times New Roman" w:hAnsi="Times New Roman" w:cs="Times New Roman"/>
          <w:shd w:val="clear" w:color="auto" w:fill="FFFFFF"/>
        </w:rPr>
        <w:t>s</w:t>
      </w:r>
      <w:r w:rsidR="00D840EE" w:rsidRPr="005032FA">
        <w:rPr>
          <w:rFonts w:ascii="Times New Roman" w:hAnsi="Times New Roman" w:cs="Times New Roman"/>
          <w:shd w:val="clear" w:color="auto" w:fill="FFFFFF"/>
        </w:rPr>
        <w:t xml:space="preserve"> have normalized certain </w:t>
      </w:r>
      <w:r w:rsidR="000250CD" w:rsidRPr="005032FA">
        <w:rPr>
          <w:rFonts w:ascii="Times New Roman" w:hAnsi="Times New Roman" w:cs="Times New Roman"/>
          <w:shd w:val="clear" w:color="auto" w:fill="FFFFFF"/>
        </w:rPr>
        <w:t>hermeneutical</w:t>
      </w:r>
      <w:r w:rsidR="00D840EE" w:rsidRPr="005032FA">
        <w:rPr>
          <w:rFonts w:ascii="Times New Roman" w:hAnsi="Times New Roman" w:cs="Times New Roman"/>
          <w:shd w:val="clear" w:color="auto" w:fill="FFFFFF"/>
        </w:rPr>
        <w:t xml:space="preserve"> traditions and elevated these to doctrine</w:t>
      </w:r>
      <w:r w:rsidR="00B76094" w:rsidRPr="005032FA">
        <w:rPr>
          <w:rFonts w:ascii="Times New Roman" w:hAnsi="Times New Roman" w:cs="Times New Roman"/>
          <w:shd w:val="clear" w:color="auto" w:fill="FFFFFF"/>
        </w:rPr>
        <w:t>.</w:t>
      </w:r>
      <w:r w:rsidR="005032FA" w:rsidRPr="005032FA">
        <w:rPr>
          <w:rFonts w:ascii="Times New Roman" w:hAnsi="Times New Roman" w:cs="Times New Roman"/>
          <w:shd w:val="clear" w:color="auto" w:fill="FFFFFF"/>
        </w:rPr>
        <w:t xml:space="preserve"> </w:t>
      </w:r>
      <w:r w:rsidR="00B76094" w:rsidRPr="005032FA">
        <w:rPr>
          <w:rFonts w:ascii="Times New Roman" w:hAnsi="Times New Roman" w:cs="Times New Roman"/>
          <w:shd w:val="clear" w:color="auto" w:fill="FFFFFF"/>
        </w:rPr>
        <w:t xml:space="preserve">Our interpretation </w:t>
      </w:r>
      <w:r w:rsidR="00DF2259" w:rsidRPr="005032FA">
        <w:rPr>
          <w:rFonts w:ascii="Times New Roman" w:hAnsi="Times New Roman" w:cs="Times New Roman"/>
          <w:shd w:val="clear" w:color="auto" w:fill="FFFFFF"/>
        </w:rPr>
        <w:t>restricts our ability to see Scripture through a different lens.</w:t>
      </w:r>
      <w:r w:rsidR="005032FA" w:rsidRPr="005032FA">
        <w:rPr>
          <w:rFonts w:ascii="Times New Roman" w:hAnsi="Times New Roman" w:cs="Times New Roman"/>
          <w:shd w:val="clear" w:color="auto" w:fill="FFFFFF"/>
        </w:rPr>
        <w:t xml:space="preserve"> </w:t>
      </w:r>
    </w:p>
    <w:p w:rsidR="00D840EE" w:rsidRPr="005032FA" w:rsidRDefault="00DF2259" w:rsidP="005032FA">
      <w:pPr>
        <w:spacing w:before="240" w:line="240" w:lineRule="auto"/>
        <w:rPr>
          <w:rFonts w:ascii="Times New Roman" w:hAnsi="Times New Roman" w:cs="Times New Roman"/>
          <w:shd w:val="clear" w:color="auto" w:fill="FFFFFF"/>
        </w:rPr>
      </w:pPr>
      <w:r w:rsidRPr="005032FA">
        <w:rPr>
          <w:rFonts w:ascii="Times New Roman" w:hAnsi="Times New Roman" w:cs="Times New Roman"/>
          <w:shd w:val="clear" w:color="auto" w:fill="FFFFFF"/>
        </w:rPr>
        <w:t>Will reading Scripture through an Eastern lens lead to doctrinal confusion?</w:t>
      </w:r>
      <w:r w:rsidR="005032FA"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 xml:space="preserve">Our </w:t>
      </w:r>
      <w:r w:rsidR="00D840EE" w:rsidRPr="005032FA">
        <w:rPr>
          <w:rFonts w:ascii="Times New Roman" w:hAnsi="Times New Roman" w:cs="Times New Roman"/>
          <w:shd w:val="clear" w:color="auto" w:fill="FFFFFF"/>
        </w:rPr>
        <w:t>human limitations and cultu</w:t>
      </w:r>
      <w:r w:rsidRPr="005032FA">
        <w:rPr>
          <w:rFonts w:ascii="Times New Roman" w:hAnsi="Times New Roman" w:cs="Times New Roman"/>
          <w:shd w:val="clear" w:color="auto" w:fill="FFFFFF"/>
        </w:rPr>
        <w:t>ral contexts dictate our theology.</w:t>
      </w:r>
      <w:r w:rsidR="005032FA"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We might agree on t</w:t>
      </w:r>
      <w:r w:rsidR="000250CD" w:rsidRPr="005032FA">
        <w:rPr>
          <w:rFonts w:ascii="Times New Roman" w:hAnsi="Times New Roman" w:cs="Times New Roman"/>
          <w:shd w:val="clear" w:color="auto" w:fill="FFFFFF"/>
        </w:rPr>
        <w:t xml:space="preserve">he </w:t>
      </w:r>
      <w:r w:rsidR="00D840EE" w:rsidRPr="005032FA">
        <w:rPr>
          <w:rFonts w:ascii="Times New Roman" w:hAnsi="Times New Roman" w:cs="Times New Roman"/>
          <w:shd w:val="clear" w:color="auto" w:fill="FFFFFF"/>
        </w:rPr>
        <w:t>basic doctrine</w:t>
      </w:r>
      <w:r w:rsidR="000250CD" w:rsidRPr="005032FA">
        <w:rPr>
          <w:rFonts w:ascii="Times New Roman" w:hAnsi="Times New Roman" w:cs="Times New Roman"/>
          <w:shd w:val="clear" w:color="auto" w:fill="FFFFFF"/>
        </w:rPr>
        <w:t>s</w:t>
      </w:r>
      <w:r w:rsidR="00D840EE" w:rsidRPr="005032FA">
        <w:rPr>
          <w:rFonts w:ascii="Times New Roman" w:hAnsi="Times New Roman" w:cs="Times New Roman"/>
          <w:shd w:val="clear" w:color="auto" w:fill="FFFFFF"/>
        </w:rPr>
        <w:t xml:space="preserve"> of </w:t>
      </w:r>
      <w:r w:rsidRPr="005032FA">
        <w:rPr>
          <w:rFonts w:ascii="Times New Roman" w:hAnsi="Times New Roman" w:cs="Times New Roman"/>
          <w:shd w:val="clear" w:color="auto" w:fill="FFFFFF"/>
        </w:rPr>
        <w:t xml:space="preserve">the faith; the Trinity </w:t>
      </w:r>
      <w:r w:rsidRPr="005032FA">
        <w:rPr>
          <w:rFonts w:ascii="Times New Roman" w:hAnsi="Times New Roman" w:cs="Times New Roman"/>
          <w:shd w:val="clear" w:color="auto" w:fill="FFFFFF"/>
        </w:rPr>
        <w:lastRenderedPageBreak/>
        <w:t>and</w:t>
      </w:r>
      <w:r w:rsidR="005032FA" w:rsidRPr="005032FA">
        <w:rPr>
          <w:rFonts w:ascii="Times New Roman" w:hAnsi="Times New Roman" w:cs="Times New Roman"/>
          <w:shd w:val="clear" w:color="auto" w:fill="FFFFFF"/>
        </w:rPr>
        <w:t xml:space="preserve"> </w:t>
      </w:r>
      <w:r w:rsidR="00D840EE" w:rsidRPr="005032FA">
        <w:rPr>
          <w:rFonts w:ascii="Times New Roman" w:hAnsi="Times New Roman" w:cs="Times New Roman"/>
          <w:shd w:val="clear" w:color="auto" w:fill="FFFFFF"/>
        </w:rPr>
        <w:t xml:space="preserve">the redemption accomplished by our Lord Jesus Christ, but </w:t>
      </w:r>
      <w:r w:rsidRPr="005032FA">
        <w:rPr>
          <w:rFonts w:ascii="Times New Roman" w:hAnsi="Times New Roman" w:cs="Times New Roman"/>
          <w:shd w:val="clear" w:color="auto" w:fill="FFFFFF"/>
        </w:rPr>
        <w:t xml:space="preserve">part company on </w:t>
      </w:r>
      <w:r w:rsidR="00D840EE" w:rsidRPr="005032FA">
        <w:rPr>
          <w:rFonts w:ascii="Times New Roman" w:hAnsi="Times New Roman" w:cs="Times New Roman"/>
          <w:shd w:val="clear" w:color="auto" w:fill="FFFFFF"/>
        </w:rPr>
        <w:t>ways of church order, eschatology and worship.</w:t>
      </w:r>
      <w:r w:rsidR="005032FA" w:rsidRPr="005032FA">
        <w:rPr>
          <w:rFonts w:ascii="Times New Roman" w:hAnsi="Times New Roman" w:cs="Times New Roman"/>
          <w:shd w:val="clear" w:color="auto" w:fill="FFFFFF"/>
        </w:rPr>
        <w:t xml:space="preserve"> </w:t>
      </w:r>
    </w:p>
    <w:p w:rsidR="00DF2259" w:rsidRPr="005032FA" w:rsidRDefault="00D840EE" w:rsidP="005032FA">
      <w:pPr>
        <w:spacing w:before="240" w:line="240" w:lineRule="auto"/>
        <w:rPr>
          <w:rFonts w:ascii="Times New Roman" w:hAnsi="Times New Roman" w:cs="Times New Roman"/>
          <w:shd w:val="clear" w:color="auto" w:fill="FFFFFF"/>
        </w:rPr>
      </w:pPr>
      <w:r w:rsidRPr="005032FA">
        <w:rPr>
          <w:rFonts w:ascii="Times New Roman" w:hAnsi="Times New Roman" w:cs="Times New Roman"/>
          <w:shd w:val="clear" w:color="auto" w:fill="FFFFFF"/>
        </w:rPr>
        <w:t xml:space="preserve">God accommodates Himself to us. Calvin, speaking about how God dealt with the people of the Old Covenant and how He deals with the New Covenant in Christ, says: </w:t>
      </w:r>
    </w:p>
    <w:p w:rsidR="00D840EE" w:rsidRPr="005032FA" w:rsidRDefault="00D840EE" w:rsidP="005032FA">
      <w:pPr>
        <w:spacing w:before="240" w:line="240" w:lineRule="auto"/>
        <w:ind w:left="720"/>
        <w:rPr>
          <w:rFonts w:ascii="Times New Roman" w:hAnsi="Times New Roman" w:cs="Times New Roman"/>
          <w:shd w:val="clear" w:color="auto" w:fill="FFFFFF"/>
        </w:rPr>
      </w:pPr>
      <w:proofErr w:type="gramStart"/>
      <w:r w:rsidRPr="005032FA">
        <w:rPr>
          <w:rFonts w:ascii="Times New Roman" w:hAnsi="Times New Roman" w:cs="Times New Roman"/>
          <w:shd w:val="clear" w:color="auto" w:fill="FFFFFF"/>
        </w:rPr>
        <w:t>Thus, God's constancy shine forth in the fact that He taught the same doctrine to all ages, and has continued to require the same worship of His name that He enjoined from the beginning.</w:t>
      </w:r>
      <w:proofErr w:type="gramEnd"/>
      <w:r w:rsidRPr="005032FA">
        <w:rPr>
          <w:rFonts w:ascii="Times New Roman" w:hAnsi="Times New Roman" w:cs="Times New Roman"/>
          <w:shd w:val="clear" w:color="auto" w:fill="FFFFFF"/>
        </w:rPr>
        <w:t xml:space="preserve"> In the fact that he has changed the outward form and manner, He does not show himself subject to change. Rather, he has accommodated Himself to men's capacity, which is varied and changeable.</w:t>
      </w:r>
      <w:r w:rsidR="005032FA"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Institutes I.2.13 (Battles translation)</w:t>
      </w:r>
    </w:p>
    <w:p w:rsidR="009D36F7" w:rsidRPr="005032FA" w:rsidRDefault="009D36F7" w:rsidP="005032FA">
      <w:pPr>
        <w:spacing w:before="240" w:line="240" w:lineRule="auto"/>
        <w:rPr>
          <w:rFonts w:ascii="Times New Roman" w:hAnsi="Times New Roman" w:cs="Times New Roman"/>
          <w:shd w:val="clear" w:color="auto" w:fill="FFFFFF"/>
        </w:rPr>
      </w:pPr>
      <w:r w:rsidRPr="005032FA">
        <w:rPr>
          <w:rFonts w:ascii="Times New Roman" w:hAnsi="Times New Roman" w:cs="Times New Roman"/>
          <w:shd w:val="clear" w:color="auto" w:fill="FFFFFF"/>
        </w:rPr>
        <w:t>In discussing the principles of Patristic Exegesis, John Breck</w:t>
      </w:r>
      <w:r w:rsidR="00D97A3D" w:rsidRPr="005032FA">
        <w:rPr>
          <w:rFonts w:ascii="Times New Roman" w:hAnsi="Times New Roman" w:cs="Times New Roman"/>
          <w:shd w:val="clear" w:color="auto" w:fill="FFFFFF"/>
        </w:rPr>
        <w:t xml:space="preserve">, sometime professor at both St. Vladimir's Seminary and </w:t>
      </w:r>
      <w:r w:rsidR="00D840EE" w:rsidRPr="005032FA">
        <w:rPr>
          <w:rFonts w:ascii="Times New Roman" w:hAnsi="Times New Roman" w:cs="Times New Roman"/>
          <w:shd w:val="clear" w:color="auto" w:fill="FFFFFF"/>
        </w:rPr>
        <w:t xml:space="preserve">St. </w:t>
      </w:r>
      <w:proofErr w:type="spellStart"/>
      <w:r w:rsidR="00D840EE" w:rsidRPr="005032FA">
        <w:rPr>
          <w:rFonts w:ascii="Times New Roman" w:hAnsi="Times New Roman" w:cs="Times New Roman"/>
          <w:shd w:val="clear" w:color="auto" w:fill="FFFFFF"/>
        </w:rPr>
        <w:t>Sergius</w:t>
      </w:r>
      <w:proofErr w:type="spellEnd"/>
      <w:r w:rsidR="00D97A3D" w:rsidRPr="005032FA">
        <w:rPr>
          <w:rFonts w:ascii="Times New Roman" w:hAnsi="Times New Roman" w:cs="Times New Roman"/>
          <w:shd w:val="clear" w:color="auto" w:fill="FFFFFF"/>
        </w:rPr>
        <w:t xml:space="preserve"> Theological Institute,</w:t>
      </w:r>
      <w:r w:rsidR="005032FA"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makes a very important point, all too often forgotten by both Orthodox and Evangelicals</w:t>
      </w:r>
      <w:r w:rsidR="007B18E6" w:rsidRPr="005032FA">
        <w:rPr>
          <w:rFonts w:ascii="Times New Roman" w:hAnsi="Times New Roman" w:cs="Times New Roman"/>
          <w:shd w:val="clear" w:color="auto" w:fill="FFFFFF"/>
        </w:rPr>
        <w:t xml:space="preserve">. "As a </w:t>
      </w:r>
      <w:r w:rsidR="007B18E6" w:rsidRPr="005032FA">
        <w:rPr>
          <w:rFonts w:ascii="Times New Roman" w:hAnsi="Times New Roman" w:cs="Times New Roman"/>
          <w:i/>
          <w:shd w:val="clear" w:color="auto" w:fill="FFFFFF"/>
        </w:rPr>
        <w:t>theandric</w:t>
      </w:r>
      <w:r w:rsidR="007B18E6" w:rsidRPr="005032FA">
        <w:rPr>
          <w:rFonts w:ascii="Times New Roman" w:hAnsi="Times New Roman" w:cs="Times New Roman"/>
          <w:shd w:val="clear" w:color="auto" w:fill="FFFFFF"/>
        </w:rPr>
        <w:t xml:space="preserve"> or divine human reality, Scripture contains elements that are historically, culturally and linguistically conditioned. Consequently, it must be reinterpreted in every new generation of the Church's life, under the </w:t>
      </w:r>
      <w:r w:rsidR="00D97A3D" w:rsidRPr="005032FA">
        <w:rPr>
          <w:rFonts w:ascii="Times New Roman" w:hAnsi="Times New Roman" w:cs="Times New Roman"/>
          <w:shd w:val="clear" w:color="auto" w:fill="FFFFFF"/>
        </w:rPr>
        <w:t>inspirational</w:t>
      </w:r>
      <w:r w:rsidR="007B18E6" w:rsidRPr="005032FA">
        <w:rPr>
          <w:rFonts w:ascii="Times New Roman" w:hAnsi="Times New Roman" w:cs="Times New Roman"/>
          <w:shd w:val="clear" w:color="auto" w:fill="FFFFFF"/>
        </w:rPr>
        <w:t xml:space="preserve"> guidance of the Holy Spirit."</w:t>
      </w:r>
      <w:r w:rsidR="007B18E6" w:rsidRPr="005032FA">
        <w:rPr>
          <w:rStyle w:val="FootnoteReference"/>
          <w:rFonts w:ascii="Times New Roman" w:hAnsi="Times New Roman" w:cs="Times New Roman"/>
          <w:shd w:val="clear" w:color="auto" w:fill="FFFFFF"/>
        </w:rPr>
        <w:footnoteReference w:id="9"/>
      </w:r>
    </w:p>
    <w:p w:rsidR="001521D6" w:rsidRPr="005032FA" w:rsidRDefault="001521D6" w:rsidP="005032FA">
      <w:pPr>
        <w:pStyle w:val="NoSpacing"/>
        <w:rPr>
          <w:rFonts w:ascii="Times New Roman" w:hAnsi="Times New Roman" w:cs="Times New Roman"/>
        </w:rPr>
      </w:pPr>
      <w:r w:rsidRPr="005032FA">
        <w:rPr>
          <w:rFonts w:ascii="Times New Roman" w:hAnsi="Times New Roman" w:cs="Times New Roman"/>
          <w:shd w:val="clear" w:color="auto" w:fill="FFFFFF"/>
        </w:rPr>
        <w:t xml:space="preserve">One example of what Fr. Breck is speaking about can be found in </w:t>
      </w:r>
      <w:r w:rsidRPr="005032FA">
        <w:rPr>
          <w:rFonts w:ascii="Times New Roman" w:hAnsi="Times New Roman" w:cs="Times New Roman"/>
        </w:rPr>
        <w:t xml:space="preserve">an essay by George </w:t>
      </w:r>
      <w:proofErr w:type="spellStart"/>
      <w:r w:rsidRPr="005032FA">
        <w:rPr>
          <w:rFonts w:ascii="Times New Roman" w:hAnsi="Times New Roman" w:cs="Times New Roman"/>
        </w:rPr>
        <w:t>Demacopoulos</w:t>
      </w:r>
      <w:proofErr w:type="spellEnd"/>
      <w:r w:rsidR="005032FA" w:rsidRPr="005032FA">
        <w:rPr>
          <w:rFonts w:ascii="Times New Roman" w:hAnsi="Times New Roman" w:cs="Times New Roman"/>
        </w:rPr>
        <w:t xml:space="preserve"> </w:t>
      </w:r>
      <w:r w:rsidRPr="005032FA">
        <w:rPr>
          <w:rFonts w:ascii="Times New Roman" w:hAnsi="Times New Roman" w:cs="Times New Roman"/>
        </w:rPr>
        <w:t>in which he suggests updating the language of the Greek liturgy.</w:t>
      </w:r>
      <w:r w:rsidR="005032FA" w:rsidRPr="005032FA">
        <w:rPr>
          <w:rFonts w:ascii="Times New Roman" w:hAnsi="Times New Roman" w:cs="Times New Roman"/>
        </w:rPr>
        <w:t xml:space="preserve"> </w:t>
      </w:r>
    </w:p>
    <w:p w:rsidR="00AE4845" w:rsidRPr="005032FA" w:rsidRDefault="00AE4845" w:rsidP="005032FA">
      <w:pPr>
        <w:pStyle w:val="NoSpacing"/>
        <w:rPr>
          <w:rFonts w:ascii="Times New Roman" w:hAnsi="Times New Roman" w:cs="Times New Roman"/>
        </w:rPr>
      </w:pPr>
    </w:p>
    <w:p w:rsidR="001521D6" w:rsidRPr="005032FA" w:rsidRDefault="001521D6" w:rsidP="005032FA">
      <w:pPr>
        <w:pStyle w:val="NoSpacing"/>
        <w:ind w:left="720"/>
        <w:rPr>
          <w:rFonts w:ascii="Times New Roman" w:hAnsi="Times New Roman" w:cs="Times New Roman"/>
        </w:rPr>
      </w:pPr>
      <w:r w:rsidRPr="005032FA">
        <w:rPr>
          <w:rFonts w:ascii="Times New Roman" w:hAnsi="Times New Roman" w:cs="Times New Roman"/>
        </w:rPr>
        <w:t>Given the Church’s historical practice of employing indige</w:t>
      </w:r>
      <w:r w:rsidR="005032FA" w:rsidRPr="005032FA">
        <w:rPr>
          <w:rFonts w:ascii="Times New Roman" w:hAnsi="Times New Roman" w:cs="Times New Roman"/>
        </w:rPr>
        <w:t xml:space="preserve">nous languages, given the fact </w:t>
      </w:r>
      <w:r w:rsidRPr="005032FA">
        <w:rPr>
          <w:rFonts w:ascii="Times New Roman" w:hAnsi="Times New Roman" w:cs="Times New Roman"/>
        </w:rPr>
        <w:t>that the majority of young Orthodox in the GOA do not</w:t>
      </w:r>
      <w:r w:rsidR="005032FA" w:rsidRPr="005032FA">
        <w:rPr>
          <w:rFonts w:ascii="Times New Roman" w:hAnsi="Times New Roman" w:cs="Times New Roman"/>
        </w:rPr>
        <w:t xml:space="preserve"> know Greek, given that fluent </w:t>
      </w:r>
      <w:r w:rsidRPr="005032FA">
        <w:rPr>
          <w:rFonts w:ascii="Times New Roman" w:hAnsi="Times New Roman" w:cs="Times New Roman"/>
        </w:rPr>
        <w:t>Greek speakers struggle with Liturgical Greek, and given that our young people are leaving the Church in droves, it is time that our hierarchs, priests, and lay leaders take a hard look at the continued relevance of Liturgical Greek.</w:t>
      </w:r>
      <w:r w:rsidRPr="005032FA">
        <w:rPr>
          <w:rStyle w:val="FootnoteReference"/>
          <w:rFonts w:ascii="Times New Roman" w:hAnsi="Times New Roman" w:cs="Times New Roman"/>
        </w:rPr>
        <w:footnoteReference w:id="10"/>
      </w:r>
    </w:p>
    <w:p w:rsidR="001521D6" w:rsidRPr="005032FA" w:rsidRDefault="003C3BEB" w:rsidP="005032FA">
      <w:pPr>
        <w:spacing w:before="240" w:line="240" w:lineRule="auto"/>
        <w:rPr>
          <w:rFonts w:ascii="Times New Roman" w:hAnsi="Times New Roman" w:cs="Times New Roman"/>
          <w:shd w:val="clear" w:color="auto" w:fill="FFFFFF"/>
        </w:rPr>
      </w:pPr>
      <w:r w:rsidRPr="005032FA">
        <w:rPr>
          <w:rFonts w:ascii="Times New Roman" w:hAnsi="Times New Roman" w:cs="Times New Roman"/>
          <w:shd w:val="clear" w:color="auto" w:fill="FFFFFF"/>
        </w:rPr>
        <w:t>Symeon the New Theologian is clear about the role of the Holy Spirit in opening up the Scriptures.</w:t>
      </w:r>
      <w:r w:rsidR="005032FA" w:rsidRPr="005032FA">
        <w:rPr>
          <w:rFonts w:ascii="Times New Roman" w:hAnsi="Times New Roman" w:cs="Times New Roman"/>
          <w:shd w:val="clear" w:color="auto" w:fill="FFFFFF"/>
        </w:rPr>
        <w:t xml:space="preserve"> </w:t>
      </w:r>
    </w:p>
    <w:p w:rsidR="00A34B92" w:rsidRPr="005032FA" w:rsidRDefault="00D840EE" w:rsidP="005032FA">
      <w:pPr>
        <w:spacing w:before="240" w:line="240" w:lineRule="auto"/>
        <w:ind w:left="720"/>
        <w:rPr>
          <w:rFonts w:ascii="Times New Roman" w:hAnsi="Times New Roman" w:cs="Times New Roman"/>
          <w:shd w:val="clear" w:color="auto" w:fill="FFFFFF"/>
        </w:rPr>
      </w:pPr>
      <w:r w:rsidRPr="005032FA">
        <w:rPr>
          <w:rFonts w:ascii="Times New Roman" w:hAnsi="Times New Roman" w:cs="Times New Roman"/>
          <w:shd w:val="clear" w:color="auto" w:fill="FFFFFF"/>
        </w:rPr>
        <w:t>How then will those who claim that they have never known at all the Holy Spirit's presence, radiance, illumination, and His coming to d</w:t>
      </w:r>
      <w:r w:rsidR="005032FA" w:rsidRPr="005032FA">
        <w:rPr>
          <w:rFonts w:ascii="Times New Roman" w:hAnsi="Times New Roman" w:cs="Times New Roman"/>
          <w:shd w:val="clear" w:color="auto" w:fill="FFFFFF"/>
        </w:rPr>
        <w:t xml:space="preserve">well in them have the power to </w:t>
      </w:r>
      <w:r w:rsidRPr="005032FA">
        <w:rPr>
          <w:rFonts w:ascii="Times New Roman" w:hAnsi="Times New Roman" w:cs="Times New Roman"/>
          <w:shd w:val="clear" w:color="auto" w:fill="FFFFFF"/>
        </w:rPr>
        <w:t xml:space="preserve">know or perceive of think of them in any way? </w:t>
      </w:r>
      <w:r w:rsidR="008A22EA" w:rsidRPr="005032FA">
        <w:rPr>
          <w:rFonts w:ascii="Times New Roman" w:hAnsi="Times New Roman" w:cs="Times New Roman"/>
          <w:shd w:val="clear" w:color="auto" w:fill="FFFFFF"/>
        </w:rPr>
        <w:t xml:space="preserve">How shall </w:t>
      </w:r>
      <w:r w:rsidR="005032FA" w:rsidRPr="005032FA">
        <w:rPr>
          <w:rFonts w:ascii="Times New Roman" w:hAnsi="Times New Roman" w:cs="Times New Roman"/>
          <w:shd w:val="clear" w:color="auto" w:fill="FFFFFF"/>
        </w:rPr>
        <w:t xml:space="preserve">they apprehend such mysteries, </w:t>
      </w:r>
      <w:r w:rsidR="008A22EA" w:rsidRPr="005032FA">
        <w:rPr>
          <w:rFonts w:ascii="Times New Roman" w:hAnsi="Times New Roman" w:cs="Times New Roman"/>
          <w:shd w:val="clear" w:color="auto" w:fill="FFFFFF"/>
        </w:rPr>
        <w:t>who have never at all experienced in themselves the recas</w:t>
      </w:r>
      <w:r w:rsidR="005032FA" w:rsidRPr="005032FA">
        <w:rPr>
          <w:rFonts w:ascii="Times New Roman" w:hAnsi="Times New Roman" w:cs="Times New Roman"/>
          <w:shd w:val="clear" w:color="auto" w:fill="FFFFFF"/>
        </w:rPr>
        <w:t xml:space="preserve">ting, renewal, transformation, </w:t>
      </w:r>
      <w:r w:rsidR="008A22EA" w:rsidRPr="005032FA">
        <w:rPr>
          <w:rFonts w:ascii="Times New Roman" w:hAnsi="Times New Roman" w:cs="Times New Roman"/>
          <w:shd w:val="clear" w:color="auto" w:fill="FFFFFF"/>
        </w:rPr>
        <w:t xml:space="preserve">reshaping, regeneration, that He brings about? </w:t>
      </w:r>
      <w:r w:rsidR="00AC4FA8" w:rsidRPr="005032FA">
        <w:rPr>
          <w:rFonts w:ascii="Times New Roman" w:hAnsi="Times New Roman" w:cs="Times New Roman"/>
          <w:shd w:val="clear" w:color="auto" w:fill="FFFFFF"/>
        </w:rPr>
        <w:t xml:space="preserve">... </w:t>
      </w:r>
      <w:r w:rsidR="008A22EA" w:rsidRPr="005032FA">
        <w:rPr>
          <w:rFonts w:ascii="Times New Roman" w:hAnsi="Times New Roman" w:cs="Times New Roman"/>
          <w:shd w:val="clear" w:color="auto" w:fill="FFFFFF"/>
        </w:rPr>
        <w:t>Thos</w:t>
      </w:r>
      <w:r w:rsidR="005032FA" w:rsidRPr="005032FA">
        <w:rPr>
          <w:rFonts w:ascii="Times New Roman" w:hAnsi="Times New Roman" w:cs="Times New Roman"/>
          <w:shd w:val="clear" w:color="auto" w:fill="FFFFFF"/>
        </w:rPr>
        <w:t xml:space="preserve">e who have not been "Born from </w:t>
      </w:r>
      <w:r w:rsidR="008A22EA" w:rsidRPr="005032FA">
        <w:rPr>
          <w:rFonts w:ascii="Times New Roman" w:hAnsi="Times New Roman" w:cs="Times New Roman"/>
          <w:shd w:val="clear" w:color="auto" w:fill="FFFFFF"/>
        </w:rPr>
        <w:t>above" (Jn. 3:3), how shall they see the glory of those who have been "born from above",</w:t>
      </w:r>
      <w:r w:rsidR="005032FA" w:rsidRPr="005032FA">
        <w:rPr>
          <w:rFonts w:ascii="Times New Roman" w:hAnsi="Times New Roman" w:cs="Times New Roman"/>
          <w:shd w:val="clear" w:color="auto" w:fill="FFFFFF"/>
        </w:rPr>
        <w:t xml:space="preserve"> </w:t>
      </w:r>
      <w:r w:rsidR="008A22EA" w:rsidRPr="005032FA">
        <w:rPr>
          <w:rFonts w:ascii="Times New Roman" w:hAnsi="Times New Roman" w:cs="Times New Roman"/>
          <w:shd w:val="clear" w:color="auto" w:fill="FFFFFF"/>
        </w:rPr>
        <w:t>... tell me, what knowledge will enable them to underst</w:t>
      </w:r>
      <w:r w:rsidR="005032FA" w:rsidRPr="005032FA">
        <w:rPr>
          <w:rFonts w:ascii="Times New Roman" w:hAnsi="Times New Roman" w:cs="Times New Roman"/>
          <w:shd w:val="clear" w:color="auto" w:fill="FFFFFF"/>
        </w:rPr>
        <w:t xml:space="preserve">and or in any way imagine what </w:t>
      </w:r>
      <w:r w:rsidR="008A22EA" w:rsidRPr="005032FA">
        <w:rPr>
          <w:rFonts w:ascii="Times New Roman" w:hAnsi="Times New Roman" w:cs="Times New Roman"/>
          <w:shd w:val="clear" w:color="auto" w:fill="FFFFFF"/>
        </w:rPr>
        <w:t>the others have become?</w:t>
      </w:r>
      <w:r w:rsidR="008A22EA" w:rsidRPr="005032FA">
        <w:rPr>
          <w:rStyle w:val="FootnoteReference"/>
          <w:rFonts w:ascii="Times New Roman" w:hAnsi="Times New Roman" w:cs="Times New Roman"/>
          <w:shd w:val="clear" w:color="auto" w:fill="FFFFFF"/>
        </w:rPr>
        <w:footnoteReference w:id="11"/>
      </w:r>
    </w:p>
    <w:p w:rsidR="00C126ED" w:rsidRPr="005032FA" w:rsidRDefault="00B147B5" w:rsidP="005032FA">
      <w:pPr>
        <w:spacing w:before="240" w:line="240" w:lineRule="auto"/>
        <w:rPr>
          <w:rFonts w:ascii="Times New Roman" w:hAnsi="Times New Roman" w:cs="Times New Roman"/>
          <w:shd w:val="clear" w:color="auto" w:fill="FFFFFF"/>
        </w:rPr>
      </w:pPr>
      <w:r w:rsidRPr="005032FA">
        <w:rPr>
          <w:rFonts w:ascii="Times New Roman" w:hAnsi="Times New Roman" w:cs="Times New Roman"/>
          <w:shd w:val="clear" w:color="auto" w:fill="FFFFFF"/>
        </w:rPr>
        <w:t>Are we, in each of our traditions, in danger of</w:t>
      </w:r>
      <w:r w:rsidR="005032FA"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quenching the Holy Spirit</w:t>
      </w:r>
      <w:r w:rsidR="00AE4845" w:rsidRPr="005032FA">
        <w:rPr>
          <w:rFonts w:ascii="Times New Roman" w:hAnsi="Times New Roman" w:cs="Times New Roman"/>
          <w:shd w:val="clear" w:color="auto" w:fill="FFFFFF"/>
        </w:rPr>
        <w:t xml:space="preserve">? </w:t>
      </w:r>
      <w:r w:rsidRPr="005032FA">
        <w:rPr>
          <w:rFonts w:ascii="Times New Roman" w:hAnsi="Times New Roman" w:cs="Times New Roman"/>
          <w:shd w:val="clear" w:color="auto" w:fill="FFFFFF"/>
        </w:rPr>
        <w:t>(I Thessalonians 5:19)</w:t>
      </w:r>
      <w:r w:rsidRPr="005032FA">
        <w:rPr>
          <w:rStyle w:val="FootnoteReference"/>
          <w:rFonts w:ascii="Times New Roman" w:hAnsi="Times New Roman" w:cs="Times New Roman"/>
          <w:shd w:val="clear" w:color="auto" w:fill="FFFFFF"/>
        </w:rPr>
        <w:footnoteReference w:id="12"/>
      </w:r>
      <w:r w:rsidR="005032FA" w:rsidRPr="005032FA">
        <w:rPr>
          <w:rFonts w:ascii="Times New Roman" w:hAnsi="Times New Roman" w:cs="Times New Roman"/>
          <w:shd w:val="clear" w:color="auto" w:fill="FFFFFF"/>
        </w:rPr>
        <w:t xml:space="preserve"> </w:t>
      </w:r>
      <w:r w:rsidR="00AE4EA3" w:rsidRPr="005032FA">
        <w:rPr>
          <w:rFonts w:ascii="Times New Roman" w:hAnsi="Times New Roman" w:cs="Times New Roman"/>
          <w:shd w:val="clear" w:color="auto" w:fill="FFFFFF"/>
        </w:rPr>
        <w:t xml:space="preserve">Each tradition </w:t>
      </w:r>
      <w:r w:rsidR="00AE4845" w:rsidRPr="005032FA">
        <w:rPr>
          <w:rFonts w:ascii="Times New Roman" w:hAnsi="Times New Roman" w:cs="Times New Roman"/>
          <w:shd w:val="clear" w:color="auto" w:fill="FFFFFF"/>
        </w:rPr>
        <w:t xml:space="preserve">leaves room for the </w:t>
      </w:r>
      <w:r w:rsidR="00AE4EA3" w:rsidRPr="005032FA">
        <w:rPr>
          <w:rFonts w:ascii="Times New Roman" w:hAnsi="Times New Roman" w:cs="Times New Roman"/>
          <w:shd w:val="clear" w:color="auto" w:fill="FFFFFF"/>
        </w:rPr>
        <w:t>miraculous</w:t>
      </w:r>
      <w:r w:rsidR="00AE4845" w:rsidRPr="005032FA">
        <w:rPr>
          <w:rFonts w:ascii="Times New Roman" w:hAnsi="Times New Roman" w:cs="Times New Roman"/>
          <w:shd w:val="clear" w:color="auto" w:fill="FFFFFF"/>
        </w:rPr>
        <w:t>.</w:t>
      </w:r>
      <w:r w:rsidR="005032FA" w:rsidRPr="005032FA">
        <w:rPr>
          <w:rFonts w:ascii="Times New Roman" w:hAnsi="Times New Roman" w:cs="Times New Roman"/>
          <w:shd w:val="clear" w:color="auto" w:fill="FFFFFF"/>
        </w:rPr>
        <w:t xml:space="preserve"> </w:t>
      </w:r>
      <w:r w:rsidR="00AE4EA3" w:rsidRPr="005032FA">
        <w:rPr>
          <w:rFonts w:ascii="Times New Roman" w:hAnsi="Times New Roman" w:cs="Times New Roman"/>
          <w:shd w:val="clear" w:color="auto" w:fill="FFFFFF"/>
        </w:rPr>
        <w:t>While we can agree on healing as a sign of God's work, we would disagree if the attribution was, at least in popular thought, to the intercession of a saint. Many Evangelicals might find physical miracles such as the Holy Fire and weeping icons difficult to accept.</w:t>
      </w:r>
      <w:r w:rsidR="001B13DC" w:rsidRPr="005032FA">
        <w:rPr>
          <w:rStyle w:val="FootnoteReference"/>
          <w:rFonts w:ascii="Times New Roman" w:hAnsi="Times New Roman" w:cs="Times New Roman"/>
          <w:shd w:val="clear" w:color="auto" w:fill="FFFFFF"/>
        </w:rPr>
        <w:footnoteReference w:id="13"/>
      </w:r>
      <w:r w:rsidR="00AE4EA3" w:rsidRPr="005032FA">
        <w:rPr>
          <w:rFonts w:ascii="Times New Roman" w:hAnsi="Times New Roman" w:cs="Times New Roman"/>
          <w:shd w:val="clear" w:color="auto" w:fill="FFFFFF"/>
        </w:rPr>
        <w:t xml:space="preserve"> </w:t>
      </w:r>
      <w:r w:rsidR="00D25C34" w:rsidRPr="005032FA">
        <w:rPr>
          <w:rFonts w:ascii="Times New Roman" w:hAnsi="Times New Roman" w:cs="Times New Roman"/>
          <w:shd w:val="clear" w:color="auto" w:fill="FFFFFF"/>
        </w:rPr>
        <w:t xml:space="preserve">Could it be that God would use weeping icons to draw the faithful to a deeper </w:t>
      </w:r>
      <w:r w:rsidR="00D25C34" w:rsidRPr="005032FA">
        <w:rPr>
          <w:rFonts w:ascii="Times New Roman" w:hAnsi="Times New Roman" w:cs="Times New Roman"/>
          <w:shd w:val="clear" w:color="auto" w:fill="FFFFFF"/>
        </w:rPr>
        <w:lastRenderedPageBreak/>
        <w:t>understanding of His reality?</w:t>
      </w:r>
      <w:r w:rsidR="005032FA" w:rsidRPr="005032FA">
        <w:rPr>
          <w:rFonts w:ascii="Times New Roman" w:hAnsi="Times New Roman" w:cs="Times New Roman"/>
          <w:shd w:val="clear" w:color="auto" w:fill="FFFFFF"/>
        </w:rPr>
        <w:t xml:space="preserve"> </w:t>
      </w:r>
      <w:r w:rsidR="00D25C34" w:rsidRPr="005032FA">
        <w:rPr>
          <w:rFonts w:ascii="Times New Roman" w:hAnsi="Times New Roman" w:cs="Times New Roman"/>
          <w:shd w:val="clear" w:color="auto" w:fill="FFFFFF"/>
        </w:rPr>
        <w:t xml:space="preserve">Likewise, some of our Evangelical traditions practice prayer for healing and claim </w:t>
      </w:r>
      <w:r w:rsidR="00AE4845" w:rsidRPr="005032FA">
        <w:rPr>
          <w:rFonts w:ascii="Times New Roman" w:hAnsi="Times New Roman" w:cs="Times New Roman"/>
          <w:shd w:val="clear" w:color="auto" w:fill="FFFFFF"/>
        </w:rPr>
        <w:t>supernatural</w:t>
      </w:r>
      <w:r w:rsidR="00D25C34" w:rsidRPr="005032FA">
        <w:rPr>
          <w:rFonts w:ascii="Times New Roman" w:hAnsi="Times New Roman" w:cs="Times New Roman"/>
          <w:shd w:val="clear" w:color="auto" w:fill="FFFFFF"/>
        </w:rPr>
        <w:t xml:space="preserve"> results.</w:t>
      </w:r>
      <w:r w:rsidR="004756C5" w:rsidRPr="005032FA">
        <w:rPr>
          <w:rStyle w:val="FootnoteReference"/>
          <w:rFonts w:ascii="Times New Roman" w:hAnsi="Times New Roman" w:cs="Times New Roman"/>
          <w:shd w:val="clear" w:color="auto" w:fill="FFFFFF"/>
        </w:rPr>
        <w:footnoteReference w:id="14"/>
      </w:r>
      <w:r w:rsidR="005032FA" w:rsidRPr="005032FA">
        <w:rPr>
          <w:rFonts w:ascii="Times New Roman" w:hAnsi="Times New Roman" w:cs="Times New Roman"/>
          <w:shd w:val="clear" w:color="auto" w:fill="FFFFFF"/>
        </w:rPr>
        <w:t xml:space="preserve"> </w:t>
      </w:r>
      <w:r w:rsidR="00D25C34" w:rsidRPr="005032FA">
        <w:rPr>
          <w:rFonts w:ascii="Times New Roman" w:hAnsi="Times New Roman" w:cs="Times New Roman"/>
          <w:shd w:val="clear" w:color="auto" w:fill="FFFFFF"/>
        </w:rPr>
        <w:t xml:space="preserve">Can we be open to understanding that </w:t>
      </w:r>
      <w:r w:rsidR="006F47B7" w:rsidRPr="005032FA">
        <w:rPr>
          <w:rFonts w:ascii="Times New Roman" w:hAnsi="Times New Roman" w:cs="Times New Roman"/>
          <w:shd w:val="clear" w:color="auto" w:fill="FFFFFF"/>
        </w:rPr>
        <w:t>God can cho</w:t>
      </w:r>
      <w:r w:rsidR="00AC4FA8" w:rsidRPr="005032FA">
        <w:rPr>
          <w:rFonts w:ascii="Times New Roman" w:hAnsi="Times New Roman" w:cs="Times New Roman"/>
          <w:shd w:val="clear" w:color="auto" w:fill="FFFFFF"/>
        </w:rPr>
        <w:t>o</w:t>
      </w:r>
      <w:r w:rsidR="006F47B7" w:rsidRPr="005032FA">
        <w:rPr>
          <w:rFonts w:ascii="Times New Roman" w:hAnsi="Times New Roman" w:cs="Times New Roman"/>
          <w:shd w:val="clear" w:color="auto" w:fill="FFFFFF"/>
        </w:rPr>
        <w:t>se to act as He wills and cho</w:t>
      </w:r>
      <w:r w:rsidR="00AC4FA8" w:rsidRPr="005032FA">
        <w:rPr>
          <w:rFonts w:ascii="Times New Roman" w:hAnsi="Times New Roman" w:cs="Times New Roman"/>
          <w:shd w:val="clear" w:color="auto" w:fill="FFFFFF"/>
        </w:rPr>
        <w:t>o</w:t>
      </w:r>
      <w:r w:rsidR="006F47B7" w:rsidRPr="005032FA">
        <w:rPr>
          <w:rFonts w:ascii="Times New Roman" w:hAnsi="Times New Roman" w:cs="Times New Roman"/>
          <w:shd w:val="clear" w:color="auto" w:fill="FFFFFF"/>
        </w:rPr>
        <w:t xml:space="preserve">se instruments that might offend or disturb us to accomplish His stated purpose, i.e. that "God our Savior ... wants all men to be saved and come to </w:t>
      </w:r>
      <w:proofErr w:type="gramStart"/>
      <w:r w:rsidR="006F47B7" w:rsidRPr="005032FA">
        <w:rPr>
          <w:rFonts w:ascii="Times New Roman" w:hAnsi="Times New Roman" w:cs="Times New Roman"/>
          <w:shd w:val="clear" w:color="auto" w:fill="FFFFFF"/>
        </w:rPr>
        <w:t>a knowledge</w:t>
      </w:r>
      <w:proofErr w:type="gramEnd"/>
      <w:r w:rsidR="006F47B7" w:rsidRPr="005032FA">
        <w:rPr>
          <w:rFonts w:ascii="Times New Roman" w:hAnsi="Times New Roman" w:cs="Times New Roman"/>
          <w:shd w:val="clear" w:color="auto" w:fill="FFFFFF"/>
        </w:rPr>
        <w:t xml:space="preserve"> of the truth."</w:t>
      </w:r>
      <w:r w:rsidR="005032FA" w:rsidRPr="005032FA">
        <w:rPr>
          <w:rFonts w:ascii="Times New Roman" w:hAnsi="Times New Roman" w:cs="Times New Roman"/>
          <w:shd w:val="clear" w:color="auto" w:fill="FFFFFF"/>
        </w:rPr>
        <w:t xml:space="preserve"> </w:t>
      </w:r>
      <w:r w:rsidR="006F47B7" w:rsidRPr="005032FA">
        <w:rPr>
          <w:rFonts w:ascii="Times New Roman" w:hAnsi="Times New Roman" w:cs="Times New Roman"/>
          <w:shd w:val="clear" w:color="auto" w:fill="FFFFFF"/>
        </w:rPr>
        <w:t xml:space="preserve">I Tim. 2:3 </w:t>
      </w:r>
    </w:p>
    <w:sectPr w:rsidR="00C126ED" w:rsidRPr="005032FA" w:rsidSect="005032FA">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67F" w:rsidRDefault="00CA767F" w:rsidP="00F5378C">
      <w:pPr>
        <w:spacing w:after="0" w:line="240" w:lineRule="auto"/>
      </w:pPr>
      <w:r>
        <w:separator/>
      </w:r>
    </w:p>
  </w:endnote>
  <w:endnote w:type="continuationSeparator" w:id="0">
    <w:p w:rsidR="00CA767F" w:rsidRDefault="00CA767F" w:rsidP="00F53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976232"/>
      <w:docPartObj>
        <w:docPartGallery w:val="Page Numbers (Bottom of Page)"/>
        <w:docPartUnique/>
      </w:docPartObj>
    </w:sdtPr>
    <w:sdtContent>
      <w:p w:rsidR="00BE0A55" w:rsidRDefault="000A1BE9">
        <w:pPr>
          <w:pStyle w:val="Footer"/>
          <w:jc w:val="center"/>
        </w:pPr>
        <w:fldSimple w:instr=" PAGE   \* MERGEFORMAT ">
          <w:r w:rsidR="005032FA">
            <w:rPr>
              <w:noProof/>
            </w:rPr>
            <w:t>1</w:t>
          </w:r>
        </w:fldSimple>
      </w:p>
    </w:sdtContent>
  </w:sdt>
  <w:p w:rsidR="00BE0A55" w:rsidRDefault="00BE0A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67F" w:rsidRDefault="00CA767F" w:rsidP="00F5378C">
      <w:pPr>
        <w:spacing w:after="0" w:line="240" w:lineRule="auto"/>
      </w:pPr>
      <w:r>
        <w:separator/>
      </w:r>
    </w:p>
  </w:footnote>
  <w:footnote w:type="continuationSeparator" w:id="0">
    <w:p w:rsidR="00CA767F" w:rsidRDefault="00CA767F" w:rsidP="00F5378C">
      <w:pPr>
        <w:spacing w:after="0" w:line="240" w:lineRule="auto"/>
      </w:pPr>
      <w:r>
        <w:continuationSeparator/>
      </w:r>
    </w:p>
  </w:footnote>
  <w:footnote w:id="1">
    <w:p w:rsidR="003A3E88" w:rsidRPr="005032FA" w:rsidRDefault="005C0B28" w:rsidP="001D59DD">
      <w:pPr>
        <w:pStyle w:val="FootnoteText"/>
      </w:pPr>
      <w:r w:rsidRPr="005032FA">
        <w:rPr>
          <w:rStyle w:val="FootnoteReference"/>
        </w:rPr>
        <w:footnoteRef/>
      </w:r>
      <w:r w:rsidRPr="005032FA">
        <w:t xml:space="preserve"> </w:t>
      </w:r>
      <w:r w:rsidR="003A3E88" w:rsidRPr="005032FA">
        <w:rPr>
          <w:shd w:val="clear" w:color="auto" w:fill="FFFFFF"/>
        </w:rPr>
        <w:t xml:space="preserve">Read more at: https://www.brainyquote.com/quotes/quotes/m/marktwain137872.html </w:t>
      </w:r>
    </w:p>
  </w:footnote>
  <w:footnote w:id="2">
    <w:p w:rsidR="00C731F9" w:rsidRPr="005032FA" w:rsidRDefault="00C731F9">
      <w:pPr>
        <w:pStyle w:val="FootnoteText"/>
      </w:pPr>
      <w:r w:rsidRPr="005032FA">
        <w:rPr>
          <w:rStyle w:val="FootnoteReference"/>
        </w:rPr>
        <w:footnoteRef/>
      </w:r>
      <w:r w:rsidRPr="005032FA">
        <w:t xml:space="preserve"> Williston Walker, </w:t>
      </w:r>
      <w:r w:rsidRPr="005032FA">
        <w:rPr>
          <w:b/>
          <w:i/>
        </w:rPr>
        <w:t>A History of the Christian Church</w:t>
      </w:r>
      <w:r w:rsidRPr="005032FA">
        <w:t xml:space="preserve">, revised ed. (New York: Charles Scribner's Sons, 1959). </w:t>
      </w:r>
    </w:p>
  </w:footnote>
  <w:footnote w:id="3">
    <w:p w:rsidR="00083E6C" w:rsidRPr="005032FA" w:rsidRDefault="00083E6C">
      <w:pPr>
        <w:pStyle w:val="FootnoteText"/>
        <w:rPr>
          <w:i/>
        </w:rPr>
      </w:pPr>
      <w:r w:rsidRPr="005032FA">
        <w:rPr>
          <w:rStyle w:val="FootnoteReference"/>
        </w:rPr>
        <w:footnoteRef/>
      </w:r>
      <w:r w:rsidRPr="005032FA">
        <w:t xml:space="preserve"> The best coverage is found in edited volumes with multiple contributors.</w:t>
      </w:r>
      <w:r w:rsidR="005032FA" w:rsidRPr="005032FA">
        <w:t xml:space="preserve"> </w:t>
      </w:r>
      <w:r w:rsidRPr="005032FA">
        <w:t xml:space="preserve">E.g., </w:t>
      </w:r>
      <w:proofErr w:type="gramStart"/>
      <w:r w:rsidRPr="005032FA">
        <w:rPr>
          <w:b/>
          <w:i/>
        </w:rPr>
        <w:t>The</w:t>
      </w:r>
      <w:proofErr w:type="gramEnd"/>
      <w:r w:rsidRPr="005032FA">
        <w:rPr>
          <w:b/>
          <w:i/>
        </w:rPr>
        <w:t xml:space="preserve"> Oxford History of Christianity,</w:t>
      </w:r>
      <w:r w:rsidR="005032FA" w:rsidRPr="005032FA">
        <w:rPr>
          <w:b/>
          <w:i/>
        </w:rPr>
        <w:t xml:space="preserve"> </w:t>
      </w:r>
      <w:r w:rsidRPr="005032FA">
        <w:t xml:space="preserve">ed. by John </w:t>
      </w:r>
      <w:proofErr w:type="spellStart"/>
      <w:r w:rsidRPr="005032FA">
        <w:t>McManners</w:t>
      </w:r>
      <w:proofErr w:type="spellEnd"/>
      <w:r w:rsidRPr="005032FA">
        <w:t>, (Oxford: Oxford University Press, 1993).</w:t>
      </w:r>
      <w:r w:rsidR="005032FA" w:rsidRPr="005032FA">
        <w:t xml:space="preserve"> </w:t>
      </w:r>
      <w:r w:rsidRPr="005032FA">
        <w:t xml:space="preserve">Even then, only two chapters with a total 68 pages deal with the Eastern Church out of 684 pages. </w:t>
      </w:r>
      <w:r w:rsidR="002831B9" w:rsidRPr="005032FA">
        <w:rPr>
          <w:b/>
          <w:i/>
        </w:rPr>
        <w:t>A World History of Christianity,</w:t>
      </w:r>
      <w:r w:rsidR="005032FA" w:rsidRPr="005032FA">
        <w:rPr>
          <w:b/>
          <w:i/>
        </w:rPr>
        <w:t xml:space="preserve"> </w:t>
      </w:r>
      <w:r w:rsidR="002831B9" w:rsidRPr="005032FA">
        <w:t xml:space="preserve">ed. by Adrian Hastings, (London: </w:t>
      </w:r>
      <w:proofErr w:type="spellStart"/>
      <w:r w:rsidR="002831B9" w:rsidRPr="005032FA">
        <w:t>Cassell</w:t>
      </w:r>
      <w:proofErr w:type="spellEnd"/>
      <w:r w:rsidR="002831B9" w:rsidRPr="005032FA">
        <w:t>, 1999)</w:t>
      </w:r>
      <w:r w:rsidR="005032FA" w:rsidRPr="005032FA">
        <w:t xml:space="preserve"> </w:t>
      </w:r>
      <w:r w:rsidR="002831B9" w:rsidRPr="005032FA">
        <w:t>has two chapters with a total of 90 pages out of 536.</w:t>
      </w:r>
      <w:r w:rsidR="005032FA" w:rsidRPr="005032FA">
        <w:t xml:space="preserve"> </w:t>
      </w:r>
      <w:r w:rsidRPr="005032FA">
        <w:t xml:space="preserve">David </w:t>
      </w:r>
      <w:proofErr w:type="spellStart"/>
      <w:r w:rsidRPr="005032FA">
        <w:t>Chidester</w:t>
      </w:r>
      <w:proofErr w:type="spellEnd"/>
      <w:r w:rsidRPr="005032FA">
        <w:t xml:space="preserve">, </w:t>
      </w:r>
      <w:r w:rsidRPr="005032FA">
        <w:rPr>
          <w:b/>
          <w:i/>
        </w:rPr>
        <w:t xml:space="preserve">Christianity: </w:t>
      </w:r>
      <w:proofErr w:type="gramStart"/>
      <w:r w:rsidRPr="005032FA">
        <w:rPr>
          <w:b/>
          <w:i/>
        </w:rPr>
        <w:t>A</w:t>
      </w:r>
      <w:proofErr w:type="gramEnd"/>
      <w:r w:rsidRPr="005032FA">
        <w:rPr>
          <w:b/>
          <w:i/>
        </w:rPr>
        <w:t xml:space="preserve"> Global History, </w:t>
      </w:r>
      <w:r w:rsidRPr="005032FA">
        <w:t xml:space="preserve">(San </w:t>
      </w:r>
      <w:r w:rsidR="00AE4EA3" w:rsidRPr="005032FA">
        <w:t>Francisco</w:t>
      </w:r>
      <w:r w:rsidRPr="005032FA">
        <w:t xml:space="preserve">: Harper Collins, 2000) has 17 pages. </w:t>
      </w:r>
      <w:r w:rsidR="00231C72" w:rsidRPr="005032FA">
        <w:rPr>
          <w:b/>
          <w:i/>
        </w:rPr>
        <w:t>Introduction to the History of Christianity,</w:t>
      </w:r>
      <w:r w:rsidR="005032FA" w:rsidRPr="005032FA">
        <w:rPr>
          <w:b/>
          <w:i/>
        </w:rPr>
        <w:t xml:space="preserve"> </w:t>
      </w:r>
      <w:r w:rsidR="00231C72" w:rsidRPr="005032FA">
        <w:t xml:space="preserve">ed. by Tim </w:t>
      </w:r>
      <w:proofErr w:type="spellStart"/>
      <w:r w:rsidR="00231C72" w:rsidRPr="005032FA">
        <w:t>Dowley</w:t>
      </w:r>
      <w:proofErr w:type="spellEnd"/>
      <w:r w:rsidR="00231C72" w:rsidRPr="005032FA">
        <w:t>, (Minneapolis: Fortress Press, 1995) has 12 pages.</w:t>
      </w:r>
      <w:r w:rsidR="005032FA" w:rsidRPr="005032FA">
        <w:t xml:space="preserve"> </w:t>
      </w:r>
      <w:r w:rsidR="00231C72" w:rsidRPr="005032FA">
        <w:t xml:space="preserve">Bruce L. Shelley, </w:t>
      </w:r>
      <w:r w:rsidR="00231C72" w:rsidRPr="005032FA">
        <w:rPr>
          <w:b/>
          <w:i/>
        </w:rPr>
        <w:t xml:space="preserve">Church History in Plain Language, </w:t>
      </w:r>
      <w:r w:rsidR="00231C72" w:rsidRPr="005032FA">
        <w:t xml:space="preserve">(Dallas: Word Publishing, 1995), has 10 pages out of 495 pages. Paul Johnson, </w:t>
      </w:r>
      <w:proofErr w:type="gramStart"/>
      <w:r w:rsidR="00231C72" w:rsidRPr="005032FA">
        <w:rPr>
          <w:b/>
          <w:i/>
        </w:rPr>
        <w:t>A</w:t>
      </w:r>
      <w:proofErr w:type="gramEnd"/>
      <w:r w:rsidR="00231C72" w:rsidRPr="005032FA">
        <w:rPr>
          <w:b/>
          <w:i/>
        </w:rPr>
        <w:t xml:space="preserve"> History of Christianity, </w:t>
      </w:r>
      <w:r w:rsidR="00231C72" w:rsidRPr="005032FA">
        <w:t xml:space="preserve">(New York: Simon and Schuster, 1976) mentions the East in </w:t>
      </w:r>
      <w:r w:rsidR="00231C72" w:rsidRPr="005032FA">
        <w:rPr>
          <w:i/>
        </w:rPr>
        <w:t>passim.</w:t>
      </w:r>
      <w:r w:rsidR="005032FA" w:rsidRPr="005032FA">
        <w:rPr>
          <w:i/>
        </w:rPr>
        <w:t xml:space="preserve"> </w:t>
      </w:r>
      <w:r w:rsidR="00231C72" w:rsidRPr="005032FA">
        <w:t xml:space="preserve">The same can be said for Martin E. Marty, </w:t>
      </w:r>
      <w:r w:rsidR="00231C72" w:rsidRPr="005032FA">
        <w:rPr>
          <w:b/>
          <w:i/>
        </w:rPr>
        <w:t xml:space="preserve">A Short History of Christianity, </w:t>
      </w:r>
      <w:r w:rsidR="00231C72" w:rsidRPr="005032FA">
        <w:t>(Philadelphia: Fortress Press, 1987) where he only mentions the Orthodox Church in the modern period.</w:t>
      </w:r>
      <w:r w:rsidR="005032FA" w:rsidRPr="005032FA">
        <w:t xml:space="preserve"> </w:t>
      </w:r>
      <w:r w:rsidR="00231C72" w:rsidRPr="005032FA">
        <w:t>But then, it is a short history.</w:t>
      </w:r>
      <w:r w:rsidR="005032FA" w:rsidRPr="005032FA">
        <w:t xml:space="preserve"> </w:t>
      </w:r>
      <w:r w:rsidR="00231C72" w:rsidRPr="005032FA">
        <w:t xml:space="preserve">The older work of </w:t>
      </w:r>
      <w:r w:rsidR="00231C72" w:rsidRPr="005032FA">
        <w:rPr>
          <w:rFonts w:cs="Arial"/>
          <w:bCs/>
          <w:shd w:val="clear" w:color="auto" w:fill="FFFFFF"/>
        </w:rPr>
        <w:t xml:space="preserve">Johann August Wilhelm </w:t>
      </w:r>
      <w:proofErr w:type="spellStart"/>
      <w:r w:rsidR="00231C72" w:rsidRPr="005032FA">
        <w:rPr>
          <w:rFonts w:cs="Arial"/>
          <w:bCs/>
          <w:shd w:val="clear" w:color="auto" w:fill="FFFFFF"/>
        </w:rPr>
        <w:t>Neander</w:t>
      </w:r>
      <w:proofErr w:type="spellEnd"/>
      <w:r w:rsidR="00231C72" w:rsidRPr="005032FA">
        <w:rPr>
          <w:rFonts w:cs="Arial"/>
          <w:bCs/>
          <w:shd w:val="clear" w:color="auto" w:fill="FFFFFF"/>
        </w:rPr>
        <w:t xml:space="preserve">, </w:t>
      </w:r>
      <w:r w:rsidR="00231C72" w:rsidRPr="005032FA">
        <w:rPr>
          <w:rFonts w:cs="Arial"/>
          <w:b/>
          <w:i/>
          <w:iCs/>
          <w:shd w:val="clear" w:color="auto" w:fill="FFFFFF"/>
        </w:rPr>
        <w:t>General History of the Christian Religion and Church</w:t>
      </w:r>
      <w:r w:rsidR="00231C72" w:rsidRPr="005032FA">
        <w:rPr>
          <w:rFonts w:cs="Arial"/>
          <w:b/>
          <w:shd w:val="clear" w:color="auto" w:fill="FFFFFF"/>
        </w:rPr>
        <w:t> </w:t>
      </w:r>
      <w:r w:rsidR="00231C72" w:rsidRPr="005032FA">
        <w:t xml:space="preserve">deals mostly with </w:t>
      </w:r>
      <w:r w:rsidR="000C7223" w:rsidRPr="005032FA">
        <w:t>individuals and controversies, which is typical of how history was written.</w:t>
      </w:r>
      <w:r w:rsidR="005032FA" w:rsidRPr="005032FA">
        <w:t xml:space="preserve"> </w:t>
      </w:r>
    </w:p>
  </w:footnote>
  <w:footnote w:id="4">
    <w:p w:rsidR="005D06F0" w:rsidRPr="005032FA" w:rsidRDefault="005D06F0" w:rsidP="000250CD">
      <w:pPr>
        <w:pStyle w:val="NoSpacing"/>
        <w:rPr>
          <w:sz w:val="20"/>
          <w:szCs w:val="20"/>
        </w:rPr>
      </w:pPr>
      <w:r w:rsidRPr="005032FA">
        <w:rPr>
          <w:rStyle w:val="FootnoteReference"/>
          <w:sz w:val="20"/>
          <w:szCs w:val="20"/>
        </w:rPr>
        <w:footnoteRef/>
      </w:r>
      <w:r w:rsidRPr="005032FA">
        <w:rPr>
          <w:sz w:val="20"/>
          <w:szCs w:val="20"/>
        </w:rPr>
        <w:t xml:space="preserve"> We barely have time in our survey courses to teach about our founders, let alone engage in theological discussions about key figures in other traditions.</w:t>
      </w:r>
      <w:r w:rsidR="005032FA" w:rsidRPr="005032FA">
        <w:rPr>
          <w:sz w:val="20"/>
          <w:szCs w:val="20"/>
        </w:rPr>
        <w:t xml:space="preserve"> </w:t>
      </w:r>
    </w:p>
  </w:footnote>
  <w:footnote w:id="5">
    <w:p w:rsidR="005D06F0" w:rsidRPr="005032FA" w:rsidRDefault="005D06F0" w:rsidP="008C3FB8">
      <w:pPr>
        <w:pStyle w:val="EndnoteText"/>
      </w:pPr>
      <w:r w:rsidRPr="005032FA">
        <w:rPr>
          <w:rStyle w:val="FootnoteReference"/>
        </w:rPr>
        <w:footnoteRef/>
      </w:r>
      <w:r w:rsidRPr="005032FA">
        <w:t xml:space="preserve"> When asked in a survey about subject matter that pastors wished they had had in seminary, "administration" and "spirituality" topped their list.</w:t>
      </w:r>
      <w:r w:rsidR="005032FA" w:rsidRPr="005032FA">
        <w:t xml:space="preserve"> </w:t>
      </w:r>
      <w:r w:rsidRPr="005032FA">
        <w:t xml:space="preserve">The M.J. Murdock Charitable Trust Review of Graduate Theological Education approximately 1994. </w:t>
      </w:r>
    </w:p>
  </w:footnote>
  <w:footnote w:id="6">
    <w:p w:rsidR="00AE4EA3" w:rsidRPr="005032FA" w:rsidRDefault="00AE4EA3" w:rsidP="001B13DC">
      <w:pPr>
        <w:pStyle w:val="NoSpacing"/>
        <w:rPr>
          <w:sz w:val="20"/>
          <w:szCs w:val="20"/>
        </w:rPr>
      </w:pPr>
      <w:r w:rsidRPr="005032FA">
        <w:rPr>
          <w:rStyle w:val="FootnoteReference"/>
          <w:sz w:val="20"/>
          <w:szCs w:val="20"/>
        </w:rPr>
        <w:footnoteRef/>
      </w:r>
      <w:r w:rsidRPr="005032FA">
        <w:rPr>
          <w:sz w:val="20"/>
          <w:szCs w:val="20"/>
        </w:rPr>
        <w:t xml:space="preserve"> </w:t>
      </w:r>
      <w:proofErr w:type="gramStart"/>
      <w:r w:rsidRPr="005032FA">
        <w:rPr>
          <w:sz w:val="20"/>
          <w:szCs w:val="20"/>
        </w:rPr>
        <w:t>A</w:t>
      </w:r>
      <w:proofErr w:type="gramEnd"/>
      <w:r w:rsidRPr="005032FA">
        <w:rPr>
          <w:sz w:val="20"/>
          <w:szCs w:val="20"/>
        </w:rPr>
        <w:t xml:space="preserve"> examination of the Holy Cross School of Theology catalogue demonstrates that the history course teaches the history of the Eastern Churches.</w:t>
      </w:r>
      <w:r w:rsidR="001B13DC" w:rsidRPr="005032FA">
        <w:rPr>
          <w:sz w:val="20"/>
          <w:szCs w:val="20"/>
        </w:rPr>
        <w:t xml:space="preserve"> </w:t>
      </w:r>
    </w:p>
  </w:footnote>
  <w:footnote w:id="7">
    <w:p w:rsidR="008C3FB8" w:rsidRPr="005032FA" w:rsidRDefault="008C3FB8">
      <w:pPr>
        <w:pStyle w:val="FootnoteText"/>
      </w:pPr>
      <w:r w:rsidRPr="005032FA">
        <w:rPr>
          <w:rStyle w:val="FootnoteReference"/>
        </w:rPr>
        <w:footnoteRef/>
      </w:r>
      <w:r w:rsidRPr="005032FA">
        <w:t xml:space="preserve"> I have read some inaccurate things, including </w:t>
      </w:r>
      <w:r w:rsidRPr="005032FA">
        <w:rPr>
          <w:rFonts w:cs="Times New Roman"/>
          <w:shd w:val="clear" w:color="auto" w:fill="FFFFFF"/>
        </w:rPr>
        <w:t>some who suggest that the Orthodox don't have a doctrine of sin.</w:t>
      </w:r>
    </w:p>
  </w:footnote>
  <w:footnote w:id="8">
    <w:p w:rsidR="005C0B28" w:rsidRPr="005032FA" w:rsidRDefault="005C0B28" w:rsidP="000250CD">
      <w:pPr>
        <w:pStyle w:val="NoSpacing"/>
        <w:rPr>
          <w:sz w:val="20"/>
          <w:szCs w:val="20"/>
        </w:rPr>
      </w:pPr>
      <w:r w:rsidRPr="005032FA">
        <w:rPr>
          <w:rStyle w:val="FootnoteReference"/>
          <w:sz w:val="20"/>
          <w:szCs w:val="20"/>
        </w:rPr>
        <w:footnoteRef/>
      </w:r>
      <w:r w:rsidR="005032FA" w:rsidRPr="005032FA">
        <w:rPr>
          <w:sz w:val="20"/>
          <w:szCs w:val="20"/>
        </w:rPr>
        <w:t xml:space="preserve"> </w:t>
      </w:r>
      <w:r w:rsidR="003A3E88" w:rsidRPr="005032FA">
        <w:rPr>
          <w:sz w:val="20"/>
          <w:szCs w:val="20"/>
          <w:shd w:val="clear" w:color="auto" w:fill="FFFFFF"/>
        </w:rPr>
        <w:t>C</w:t>
      </w:r>
      <w:r w:rsidRPr="005032FA">
        <w:rPr>
          <w:sz w:val="20"/>
          <w:szCs w:val="20"/>
          <w:shd w:val="clear" w:color="auto" w:fill="FFFFFF"/>
        </w:rPr>
        <w:t>haracterized by refusal to compromise or to abandon an often extreme position or attitude </w:t>
      </w:r>
      <w:r w:rsidRPr="005032FA">
        <w:rPr>
          <w:rStyle w:val="intro-colon"/>
          <w:b/>
          <w:bCs/>
          <w:spacing w:val="10"/>
          <w:sz w:val="20"/>
          <w:szCs w:val="20"/>
          <w:shd w:val="clear" w:color="auto" w:fill="FFFFFF"/>
        </w:rPr>
        <w:t>:</w:t>
      </w:r>
      <w:r w:rsidR="005032FA" w:rsidRPr="005032FA">
        <w:rPr>
          <w:sz w:val="20"/>
          <w:szCs w:val="20"/>
          <w:shd w:val="clear" w:color="auto" w:fill="FFFFFF"/>
        </w:rPr>
        <w:t xml:space="preserve"> </w:t>
      </w:r>
      <w:hyperlink r:id="rId1" w:history="1">
        <w:r w:rsidRPr="005032FA">
          <w:rPr>
            <w:rStyle w:val="Hyperlink"/>
            <w:smallCaps/>
            <w:color w:val="auto"/>
            <w:spacing w:val="10"/>
            <w:sz w:val="20"/>
            <w:szCs w:val="20"/>
            <w:u w:val="none"/>
            <w:shd w:val="clear" w:color="auto" w:fill="FFFFFF"/>
          </w:rPr>
          <w:t>uncompromising</w:t>
        </w:r>
      </w:hyperlink>
      <w:r w:rsidR="00AE4845" w:rsidRPr="005032FA">
        <w:rPr>
          <w:sz w:val="20"/>
          <w:szCs w:val="20"/>
        </w:rPr>
        <w:t xml:space="preserve"> =</w:t>
      </w:r>
      <w:r w:rsidR="005032FA" w:rsidRPr="005032FA">
        <w:rPr>
          <w:sz w:val="20"/>
          <w:szCs w:val="20"/>
        </w:rPr>
        <w:t xml:space="preserve"> </w:t>
      </w:r>
      <w:r w:rsidRPr="005032FA">
        <w:rPr>
          <w:rStyle w:val="Emphasis"/>
          <w:spacing w:val="10"/>
          <w:sz w:val="20"/>
          <w:szCs w:val="20"/>
          <w:shd w:val="clear" w:color="auto" w:fill="FFFFFF"/>
        </w:rPr>
        <w:t>intransigent in their opposition</w:t>
      </w:r>
      <w:r w:rsidRPr="005032FA">
        <w:rPr>
          <w:sz w:val="20"/>
          <w:szCs w:val="20"/>
          <w:shd w:val="clear" w:color="auto" w:fill="FFFFFF"/>
        </w:rPr>
        <w:t> </w:t>
      </w:r>
      <w:r w:rsidRPr="005032FA">
        <w:rPr>
          <w:rStyle w:val="Emphasis"/>
          <w:spacing w:val="10"/>
          <w:sz w:val="20"/>
          <w:szCs w:val="20"/>
          <w:shd w:val="clear" w:color="auto" w:fill="FFFFFF"/>
        </w:rPr>
        <w:t>an intransigent attitude</w:t>
      </w:r>
    </w:p>
  </w:footnote>
  <w:footnote w:id="9">
    <w:p w:rsidR="007B18E6" w:rsidRPr="005032FA" w:rsidRDefault="007B18E6" w:rsidP="001521D6">
      <w:pPr>
        <w:pStyle w:val="NoSpacing"/>
        <w:rPr>
          <w:sz w:val="20"/>
          <w:szCs w:val="20"/>
        </w:rPr>
      </w:pPr>
      <w:r w:rsidRPr="005032FA">
        <w:rPr>
          <w:rStyle w:val="FootnoteReference"/>
          <w:sz w:val="20"/>
          <w:szCs w:val="20"/>
        </w:rPr>
        <w:footnoteRef/>
      </w:r>
      <w:r w:rsidRPr="005032FA">
        <w:rPr>
          <w:sz w:val="20"/>
          <w:szCs w:val="20"/>
        </w:rPr>
        <w:t xml:space="preserve"> John </w:t>
      </w:r>
      <w:proofErr w:type="spellStart"/>
      <w:r w:rsidRPr="005032FA">
        <w:rPr>
          <w:sz w:val="20"/>
          <w:szCs w:val="20"/>
        </w:rPr>
        <w:t>Breck</w:t>
      </w:r>
      <w:proofErr w:type="spellEnd"/>
      <w:r w:rsidRPr="005032FA">
        <w:rPr>
          <w:sz w:val="20"/>
          <w:szCs w:val="20"/>
        </w:rPr>
        <w:t xml:space="preserve">, </w:t>
      </w:r>
      <w:r w:rsidRPr="005032FA">
        <w:rPr>
          <w:b/>
          <w:i/>
          <w:sz w:val="20"/>
          <w:szCs w:val="20"/>
        </w:rPr>
        <w:t xml:space="preserve">Scripture in Tradition: </w:t>
      </w:r>
      <w:proofErr w:type="gramStart"/>
      <w:r w:rsidRPr="005032FA">
        <w:rPr>
          <w:b/>
          <w:i/>
          <w:sz w:val="20"/>
          <w:szCs w:val="20"/>
        </w:rPr>
        <w:t>The</w:t>
      </w:r>
      <w:proofErr w:type="gramEnd"/>
      <w:r w:rsidRPr="005032FA">
        <w:rPr>
          <w:b/>
          <w:i/>
          <w:sz w:val="20"/>
          <w:szCs w:val="20"/>
        </w:rPr>
        <w:t xml:space="preserve"> Bible and its Interpretation in the Orthodox Church</w:t>
      </w:r>
      <w:r w:rsidRPr="005032FA">
        <w:rPr>
          <w:sz w:val="20"/>
          <w:szCs w:val="20"/>
        </w:rPr>
        <w:t xml:space="preserve">, (Crestwood, New York: St. Vladimir's Seminary Press, 2001), p.45. </w:t>
      </w:r>
    </w:p>
  </w:footnote>
  <w:footnote w:id="10">
    <w:p w:rsidR="001521D6" w:rsidRPr="005032FA" w:rsidRDefault="001521D6" w:rsidP="001521D6">
      <w:pPr>
        <w:pStyle w:val="NoSpacing"/>
        <w:rPr>
          <w:sz w:val="20"/>
          <w:szCs w:val="20"/>
        </w:rPr>
      </w:pPr>
      <w:r w:rsidRPr="005032FA">
        <w:rPr>
          <w:rStyle w:val="FootnoteReference"/>
          <w:sz w:val="20"/>
          <w:szCs w:val="20"/>
        </w:rPr>
        <w:footnoteRef/>
      </w:r>
      <w:r w:rsidR="005032FA" w:rsidRPr="005032FA">
        <w:rPr>
          <w:sz w:val="20"/>
          <w:szCs w:val="20"/>
        </w:rPr>
        <w:t xml:space="preserve"> </w:t>
      </w:r>
      <w:r w:rsidRPr="005032FA">
        <w:rPr>
          <w:sz w:val="20"/>
          <w:szCs w:val="20"/>
        </w:rPr>
        <w:t xml:space="preserve">George </w:t>
      </w:r>
      <w:proofErr w:type="spellStart"/>
      <w:r w:rsidRPr="005032FA">
        <w:rPr>
          <w:sz w:val="20"/>
          <w:szCs w:val="20"/>
        </w:rPr>
        <w:t>Demacopoulos</w:t>
      </w:r>
      <w:proofErr w:type="spellEnd"/>
      <w:r w:rsidRPr="005032FA">
        <w:rPr>
          <w:sz w:val="20"/>
          <w:szCs w:val="20"/>
        </w:rPr>
        <w:t>, "Is it time to Relinquish Liturgical Greek?"</w:t>
      </w:r>
      <w:r w:rsidR="005032FA" w:rsidRPr="005032FA">
        <w:rPr>
          <w:sz w:val="20"/>
          <w:szCs w:val="20"/>
        </w:rPr>
        <w:t xml:space="preserve"> </w:t>
      </w:r>
      <w:r w:rsidRPr="005032FA">
        <w:rPr>
          <w:sz w:val="20"/>
          <w:szCs w:val="20"/>
        </w:rPr>
        <w:t xml:space="preserve">https://publicorthodoxy.org/2016/12/12/relinquishing-liturgical-greek </w:t>
      </w:r>
    </w:p>
  </w:footnote>
  <w:footnote w:id="11">
    <w:p w:rsidR="008A22EA" w:rsidRPr="005032FA" w:rsidRDefault="008A22EA">
      <w:pPr>
        <w:pStyle w:val="FootnoteText"/>
      </w:pPr>
      <w:r w:rsidRPr="005032FA">
        <w:rPr>
          <w:rStyle w:val="FootnoteReference"/>
          <w:b/>
          <w:i/>
        </w:rPr>
        <w:footnoteRef/>
      </w:r>
      <w:r w:rsidR="005032FA" w:rsidRPr="005032FA">
        <w:rPr>
          <w:b/>
          <w:i/>
        </w:rPr>
        <w:t xml:space="preserve"> </w:t>
      </w:r>
      <w:proofErr w:type="spellStart"/>
      <w:r w:rsidRPr="005032FA">
        <w:rPr>
          <w:b/>
          <w:i/>
        </w:rPr>
        <w:t>Symeon</w:t>
      </w:r>
      <w:proofErr w:type="spellEnd"/>
      <w:r w:rsidRPr="005032FA">
        <w:rPr>
          <w:b/>
          <w:i/>
        </w:rPr>
        <w:t xml:space="preserve"> </w:t>
      </w:r>
      <w:proofErr w:type="gramStart"/>
      <w:r w:rsidRPr="005032FA">
        <w:rPr>
          <w:b/>
          <w:i/>
        </w:rPr>
        <w:t>The New Theologian: The</w:t>
      </w:r>
      <w:proofErr w:type="gramEnd"/>
      <w:r w:rsidRPr="005032FA">
        <w:rPr>
          <w:b/>
          <w:i/>
        </w:rPr>
        <w:t xml:space="preserve"> Discourses</w:t>
      </w:r>
      <w:r w:rsidRPr="005032FA">
        <w:t xml:space="preserve">, trans. by C.J. </w:t>
      </w:r>
      <w:proofErr w:type="spellStart"/>
      <w:r w:rsidRPr="005032FA">
        <w:t>deCatanzaro</w:t>
      </w:r>
      <w:proofErr w:type="spellEnd"/>
      <w:r w:rsidRPr="005032FA">
        <w:t xml:space="preserve">, (New York: </w:t>
      </w:r>
      <w:proofErr w:type="spellStart"/>
      <w:r w:rsidRPr="005032FA">
        <w:t>Paulist</w:t>
      </w:r>
      <w:proofErr w:type="spellEnd"/>
      <w:r w:rsidRPr="005032FA">
        <w:t xml:space="preserve"> Press, 1980)</w:t>
      </w:r>
      <w:r w:rsidR="005032FA" w:rsidRPr="005032FA">
        <w:t xml:space="preserve"> </w:t>
      </w:r>
      <w:r w:rsidRPr="005032FA">
        <w:t>p.264</w:t>
      </w:r>
      <w:r w:rsidR="00D840EE" w:rsidRPr="005032FA">
        <w:t>.</w:t>
      </w:r>
      <w:r w:rsidR="005032FA" w:rsidRPr="005032FA">
        <w:t xml:space="preserve"> </w:t>
      </w:r>
    </w:p>
  </w:footnote>
  <w:footnote w:id="12">
    <w:p w:rsidR="00B147B5" w:rsidRPr="005032FA" w:rsidRDefault="00B147B5" w:rsidP="00343F5D">
      <w:pPr>
        <w:pStyle w:val="NoSpacing"/>
        <w:rPr>
          <w:sz w:val="20"/>
          <w:szCs w:val="20"/>
        </w:rPr>
      </w:pPr>
      <w:r w:rsidRPr="005032FA">
        <w:rPr>
          <w:rStyle w:val="FootnoteReference"/>
          <w:sz w:val="20"/>
          <w:szCs w:val="20"/>
        </w:rPr>
        <w:footnoteRef/>
      </w:r>
      <w:r w:rsidRPr="005032FA">
        <w:rPr>
          <w:sz w:val="20"/>
          <w:szCs w:val="20"/>
        </w:rPr>
        <w:t xml:space="preserve"> NASV, the NIV translates this verse as "Do not put out the Spirit's fire."</w:t>
      </w:r>
      <w:r w:rsidR="005032FA" w:rsidRPr="005032FA">
        <w:rPr>
          <w:sz w:val="20"/>
          <w:szCs w:val="20"/>
        </w:rPr>
        <w:t xml:space="preserve"> </w:t>
      </w:r>
      <w:proofErr w:type="gramStart"/>
      <w:r w:rsidRPr="005032FA">
        <w:rPr>
          <w:sz w:val="20"/>
          <w:szCs w:val="20"/>
        </w:rPr>
        <w:t>Which is precisely what I think we do at times because we are afraid of the Spirit's fire.</w:t>
      </w:r>
      <w:proofErr w:type="gramEnd"/>
      <w:r w:rsidRPr="005032FA">
        <w:rPr>
          <w:sz w:val="20"/>
          <w:szCs w:val="20"/>
        </w:rPr>
        <w:t xml:space="preserve"> </w:t>
      </w:r>
    </w:p>
  </w:footnote>
  <w:footnote w:id="13">
    <w:p w:rsidR="00720C8A" w:rsidRPr="005032FA" w:rsidRDefault="001B13DC" w:rsidP="00720C8A">
      <w:pPr>
        <w:pStyle w:val="NoSpacing"/>
        <w:rPr>
          <w:sz w:val="20"/>
          <w:szCs w:val="20"/>
        </w:rPr>
      </w:pPr>
      <w:r w:rsidRPr="005032FA">
        <w:rPr>
          <w:rStyle w:val="FootnoteReference"/>
          <w:sz w:val="20"/>
          <w:szCs w:val="20"/>
        </w:rPr>
        <w:footnoteRef/>
      </w:r>
      <w:r w:rsidRPr="005032FA">
        <w:rPr>
          <w:sz w:val="20"/>
          <w:szCs w:val="20"/>
        </w:rPr>
        <w:t xml:space="preserve"> </w:t>
      </w:r>
      <w:proofErr w:type="spellStart"/>
      <w:r w:rsidR="00343F5D" w:rsidRPr="005032FA">
        <w:rPr>
          <w:sz w:val="20"/>
          <w:szCs w:val="20"/>
        </w:rPr>
        <w:t>Haris</w:t>
      </w:r>
      <w:proofErr w:type="spellEnd"/>
      <w:r w:rsidR="00343F5D" w:rsidRPr="005032FA">
        <w:rPr>
          <w:sz w:val="20"/>
          <w:szCs w:val="20"/>
        </w:rPr>
        <w:t xml:space="preserve"> </w:t>
      </w:r>
      <w:proofErr w:type="spellStart"/>
      <w:r w:rsidR="00343F5D" w:rsidRPr="005032FA">
        <w:rPr>
          <w:sz w:val="20"/>
          <w:szCs w:val="20"/>
        </w:rPr>
        <w:t>Skarlakidis</w:t>
      </w:r>
      <w:proofErr w:type="spellEnd"/>
      <w:r w:rsidR="00343F5D" w:rsidRPr="005032FA">
        <w:rPr>
          <w:sz w:val="20"/>
          <w:szCs w:val="20"/>
        </w:rPr>
        <w:t xml:space="preserve">, </w:t>
      </w:r>
      <w:r w:rsidR="00343F5D" w:rsidRPr="005032FA">
        <w:rPr>
          <w:b/>
          <w:i/>
          <w:sz w:val="20"/>
          <w:szCs w:val="20"/>
        </w:rPr>
        <w:t>Holy Fire: The Miracle of Holy Saturday at the Tomb of Christ, Forty-Five Historical Accounts (9th-16th c.,</w:t>
      </w:r>
      <w:r w:rsidR="005032FA" w:rsidRPr="005032FA">
        <w:rPr>
          <w:b/>
          <w:i/>
          <w:sz w:val="20"/>
          <w:szCs w:val="20"/>
        </w:rPr>
        <w:t xml:space="preserve"> </w:t>
      </w:r>
      <w:r w:rsidR="00343F5D" w:rsidRPr="005032FA">
        <w:rPr>
          <w:sz w:val="20"/>
          <w:szCs w:val="20"/>
        </w:rPr>
        <w:t xml:space="preserve">(Athens: </w:t>
      </w:r>
      <w:proofErr w:type="spellStart"/>
      <w:r w:rsidR="00343F5D" w:rsidRPr="005032FA">
        <w:rPr>
          <w:sz w:val="20"/>
          <w:szCs w:val="20"/>
        </w:rPr>
        <w:t>Elaia</w:t>
      </w:r>
      <w:proofErr w:type="spellEnd"/>
      <w:r w:rsidR="00343F5D" w:rsidRPr="005032FA">
        <w:rPr>
          <w:sz w:val="20"/>
          <w:szCs w:val="20"/>
        </w:rPr>
        <w:t xml:space="preserve"> Editions, 2011).</w:t>
      </w:r>
      <w:r w:rsidR="005032FA" w:rsidRPr="005032FA">
        <w:rPr>
          <w:sz w:val="20"/>
          <w:szCs w:val="20"/>
        </w:rPr>
        <w:t xml:space="preserve"> </w:t>
      </w:r>
      <w:r w:rsidR="00343F5D" w:rsidRPr="005032FA">
        <w:rPr>
          <w:sz w:val="20"/>
          <w:szCs w:val="20"/>
        </w:rPr>
        <w:t xml:space="preserve">"Each year, at noon on Holy Saturday, a light descends on the Tomb of Christ, the Holy </w:t>
      </w:r>
      <w:proofErr w:type="spellStart"/>
      <w:r w:rsidR="00343F5D" w:rsidRPr="005032FA">
        <w:rPr>
          <w:sz w:val="20"/>
          <w:szCs w:val="20"/>
        </w:rPr>
        <w:t>Sepulchre</w:t>
      </w:r>
      <w:proofErr w:type="spellEnd"/>
      <w:r w:rsidR="00343F5D" w:rsidRPr="005032FA">
        <w:rPr>
          <w:sz w:val="20"/>
          <w:szCs w:val="20"/>
        </w:rPr>
        <w:t>, and ignites the so-called ever-burning oil lamp in the Tomb's interior, while at the same time a blue incandescence from the same light diffuses spontaneously igniting other lamps and candles around the church.</w:t>
      </w:r>
      <w:r w:rsidR="005032FA" w:rsidRPr="005032FA">
        <w:rPr>
          <w:sz w:val="20"/>
          <w:szCs w:val="20"/>
        </w:rPr>
        <w:t xml:space="preserve"> </w:t>
      </w:r>
      <w:proofErr w:type="gramStart"/>
      <w:r w:rsidR="00343F5D" w:rsidRPr="005032FA">
        <w:rPr>
          <w:sz w:val="20"/>
          <w:szCs w:val="20"/>
        </w:rPr>
        <w:t>This event has been recorded for at least twelve centuries."</w:t>
      </w:r>
      <w:r w:rsidR="005032FA" w:rsidRPr="005032FA">
        <w:rPr>
          <w:sz w:val="20"/>
          <w:szCs w:val="20"/>
        </w:rPr>
        <w:t xml:space="preserve"> </w:t>
      </w:r>
      <w:r w:rsidR="00343F5D" w:rsidRPr="005032FA">
        <w:rPr>
          <w:sz w:val="20"/>
          <w:szCs w:val="20"/>
        </w:rPr>
        <w:t>p. 11.</w:t>
      </w:r>
      <w:proofErr w:type="gramEnd"/>
      <w:r w:rsidR="005032FA" w:rsidRPr="005032FA">
        <w:rPr>
          <w:sz w:val="20"/>
          <w:szCs w:val="20"/>
        </w:rPr>
        <w:t xml:space="preserve"> </w:t>
      </w:r>
      <w:proofErr w:type="gramStart"/>
      <w:r w:rsidR="00720C8A" w:rsidRPr="005032FA">
        <w:rPr>
          <w:sz w:val="20"/>
          <w:szCs w:val="20"/>
        </w:rPr>
        <w:t xml:space="preserve">As Fr. </w:t>
      </w:r>
      <w:r w:rsidR="00720C8A" w:rsidRPr="005032FA">
        <w:rPr>
          <w:rFonts w:eastAsia="Times New Roman" w:cs="Times New Roman"/>
          <w:iCs/>
          <w:sz w:val="20"/>
          <w:szCs w:val="20"/>
          <w:bdr w:val="none" w:sz="0" w:space="0" w:color="auto" w:frame="1"/>
        </w:rPr>
        <w:t>Paul O’Callaghan</w:t>
      </w:r>
      <w:r w:rsidR="00720C8A" w:rsidRPr="005032FA">
        <w:rPr>
          <w:sz w:val="20"/>
          <w:szCs w:val="20"/>
        </w:rPr>
        <w:t xml:space="preserve"> explains</w:t>
      </w:r>
      <w:r w:rsidR="004756C5" w:rsidRPr="005032FA">
        <w:rPr>
          <w:sz w:val="20"/>
          <w:szCs w:val="20"/>
        </w:rPr>
        <w:t>: "Tears are piv</w:t>
      </w:r>
      <w:r w:rsidR="004756C5" w:rsidRPr="005032FA">
        <w:rPr>
          <w:sz w:val="20"/>
          <w:szCs w:val="20"/>
        </w:rPr>
        <w:softHyphen/>
        <w:t>otally associated in the tradition of the Church with the grace of the Holy Spirit.</w:t>
      </w:r>
      <w:proofErr w:type="gramEnd"/>
      <w:r w:rsidR="004756C5" w:rsidRPr="005032FA">
        <w:rPr>
          <w:sz w:val="20"/>
          <w:szCs w:val="20"/>
        </w:rPr>
        <w:t xml:space="preserve"> Those who strive for perfect prayer recognize genuine tears of com</w:t>
      </w:r>
      <w:r w:rsidR="004756C5" w:rsidRPr="005032FA">
        <w:rPr>
          <w:sz w:val="20"/>
          <w:szCs w:val="20"/>
        </w:rPr>
        <w:softHyphen/>
        <w:t xml:space="preserve">punction (not emotional tears) as a great gift of the Spirit. In this connection, the weeping icons are a call for all of us to reawaken to the Spirit-filled and grace-bearing nature of the Orthodox Church." </w:t>
      </w:r>
      <w:r w:rsidR="00720C8A" w:rsidRPr="005032FA">
        <w:rPr>
          <w:sz w:val="20"/>
          <w:szCs w:val="20"/>
        </w:rPr>
        <w:t>"</w:t>
      </w:r>
      <w:r w:rsidR="00720C8A" w:rsidRPr="005032FA">
        <w:rPr>
          <w:rFonts w:eastAsia="Times New Roman" w:cs="Times New Roman"/>
          <w:bCs/>
          <w:kern w:val="36"/>
          <w:sz w:val="20"/>
          <w:szCs w:val="20"/>
        </w:rPr>
        <w:t>Why Do Icons Weep?"</w:t>
      </w:r>
      <w:r w:rsidR="005032FA" w:rsidRPr="005032FA">
        <w:rPr>
          <w:rFonts w:eastAsia="Times New Roman" w:cs="Times New Roman"/>
          <w:b/>
          <w:bCs/>
          <w:kern w:val="36"/>
          <w:sz w:val="20"/>
          <w:szCs w:val="20"/>
        </w:rPr>
        <w:t xml:space="preserve"> </w:t>
      </w:r>
      <w:r w:rsidR="00720C8A" w:rsidRPr="005032FA">
        <w:rPr>
          <w:sz w:val="20"/>
          <w:szCs w:val="20"/>
        </w:rPr>
        <w:t>ttp://www.antiochian.org/Orthodox_Church_Who_What_Where_Why/Why_Do_Icons_Weep.htm</w:t>
      </w:r>
    </w:p>
    <w:p w:rsidR="006643F6" w:rsidRPr="005032FA" w:rsidRDefault="006643F6" w:rsidP="004756C5">
      <w:pPr>
        <w:pStyle w:val="NoSpacing"/>
        <w:rPr>
          <w:sz w:val="20"/>
          <w:szCs w:val="20"/>
        </w:rPr>
      </w:pPr>
      <w:r w:rsidRPr="005032FA">
        <w:rPr>
          <w:sz w:val="20"/>
          <w:szCs w:val="20"/>
        </w:rPr>
        <w:t xml:space="preserve">There are several </w:t>
      </w:r>
      <w:r w:rsidR="004756C5" w:rsidRPr="005032FA">
        <w:rPr>
          <w:sz w:val="20"/>
          <w:szCs w:val="20"/>
        </w:rPr>
        <w:t>occurrences</w:t>
      </w:r>
      <w:r w:rsidRPr="005032FA">
        <w:rPr>
          <w:sz w:val="20"/>
          <w:szCs w:val="20"/>
        </w:rPr>
        <w:t xml:space="preserve"> of icons "weeping</w:t>
      </w:r>
      <w:r w:rsidR="004756C5" w:rsidRPr="005032FA">
        <w:rPr>
          <w:sz w:val="20"/>
          <w:szCs w:val="20"/>
        </w:rPr>
        <w:t>." See:</w:t>
      </w:r>
      <w:r w:rsidR="005032FA" w:rsidRPr="005032FA">
        <w:rPr>
          <w:sz w:val="20"/>
          <w:szCs w:val="20"/>
        </w:rPr>
        <w:t xml:space="preserve"> </w:t>
      </w:r>
      <w:r w:rsidRPr="005032FA">
        <w:rPr>
          <w:kern w:val="36"/>
          <w:sz w:val="20"/>
          <w:szCs w:val="20"/>
        </w:rPr>
        <w:t>'WEEPING VIRGIN' ICON DRAWS THRONGS TO CHICAGO</w:t>
      </w:r>
      <w:r w:rsidR="00720C8A" w:rsidRPr="005032FA">
        <w:rPr>
          <w:kern w:val="36"/>
          <w:sz w:val="20"/>
          <w:szCs w:val="20"/>
        </w:rPr>
        <w:t xml:space="preserve">, </w:t>
      </w:r>
      <w:r w:rsidRPr="005032FA">
        <w:rPr>
          <w:sz w:val="20"/>
          <w:szCs w:val="20"/>
        </w:rPr>
        <w:t>http://www.nytimes.com/1986/12/22/us/weeping-virgin-icon-draws-throngs-to-chicago.html</w:t>
      </w:r>
    </w:p>
    <w:p w:rsidR="006643F6" w:rsidRPr="005032FA" w:rsidRDefault="006643F6" w:rsidP="004756C5">
      <w:pPr>
        <w:pStyle w:val="NoSpacing"/>
        <w:rPr>
          <w:kern w:val="36"/>
          <w:sz w:val="20"/>
          <w:szCs w:val="20"/>
        </w:rPr>
      </w:pPr>
      <w:r w:rsidRPr="005032FA">
        <w:rPr>
          <w:sz w:val="20"/>
          <w:szCs w:val="20"/>
        </w:rPr>
        <w:t xml:space="preserve"> </w:t>
      </w:r>
      <w:r w:rsidRPr="005032FA">
        <w:rPr>
          <w:kern w:val="36"/>
          <w:sz w:val="20"/>
          <w:szCs w:val="20"/>
        </w:rPr>
        <w:t>"Virgin Mary Icon In Honolulu Produces Myrrh, Cures Man Of Blindness"</w:t>
      </w:r>
    </w:p>
    <w:p w:rsidR="001B13DC" w:rsidRPr="005032FA" w:rsidRDefault="006643F6" w:rsidP="004756C5">
      <w:pPr>
        <w:pStyle w:val="NoSpacing"/>
        <w:rPr>
          <w:sz w:val="20"/>
          <w:szCs w:val="20"/>
        </w:rPr>
      </w:pPr>
      <w:r w:rsidRPr="005032FA">
        <w:rPr>
          <w:sz w:val="20"/>
          <w:szCs w:val="20"/>
        </w:rPr>
        <w:t>http://www.huffingtonpost.com/2013/11/26/virgin-mary-icon-honolulu_n_4346591.html</w:t>
      </w:r>
      <w:r w:rsidR="00720C8A" w:rsidRPr="005032FA">
        <w:rPr>
          <w:sz w:val="20"/>
          <w:szCs w:val="20"/>
        </w:rPr>
        <w:t>, "</w:t>
      </w:r>
      <w:r w:rsidR="00720C8A" w:rsidRPr="005032FA">
        <w:rPr>
          <w:kern w:val="36"/>
          <w:sz w:val="20"/>
          <w:szCs w:val="20"/>
        </w:rPr>
        <w:t xml:space="preserve">Medical Doctor’s eye witness to WEEPING ICON IN CHICAGO" </w:t>
      </w:r>
      <w:r w:rsidR="00720C8A" w:rsidRPr="005032FA">
        <w:rPr>
          <w:sz w:val="20"/>
          <w:szCs w:val="20"/>
        </w:rPr>
        <w:t>http://www.usmessageboard.com/threads/medical-doctors-eye-witness-to-weeping-icon-in-chicago.439543/</w:t>
      </w:r>
      <w:r w:rsidR="005032FA" w:rsidRPr="005032FA">
        <w:rPr>
          <w:sz w:val="20"/>
          <w:szCs w:val="20"/>
        </w:rPr>
        <w:t xml:space="preserve"> </w:t>
      </w:r>
      <w:proofErr w:type="gramStart"/>
      <w:r w:rsidR="004756C5" w:rsidRPr="005032FA">
        <w:rPr>
          <w:sz w:val="20"/>
          <w:szCs w:val="20"/>
        </w:rPr>
        <w:t>The</w:t>
      </w:r>
      <w:proofErr w:type="gramEnd"/>
      <w:r w:rsidR="004756C5" w:rsidRPr="005032FA">
        <w:rPr>
          <w:sz w:val="20"/>
          <w:szCs w:val="20"/>
        </w:rPr>
        <w:t xml:space="preserve"> testimonies of the faithful indicate an increased devotion because of their veneration of these icons.</w:t>
      </w:r>
      <w:r w:rsidR="005032FA" w:rsidRPr="005032FA">
        <w:rPr>
          <w:sz w:val="20"/>
          <w:szCs w:val="20"/>
        </w:rPr>
        <w:t xml:space="preserve"> </w:t>
      </w:r>
    </w:p>
  </w:footnote>
  <w:footnote w:id="14">
    <w:p w:rsidR="004756C5" w:rsidRPr="005032FA" w:rsidRDefault="004756C5">
      <w:pPr>
        <w:pStyle w:val="FootnoteText"/>
      </w:pPr>
      <w:r w:rsidRPr="005032FA">
        <w:rPr>
          <w:rStyle w:val="FootnoteReference"/>
        </w:rPr>
        <w:footnoteRef/>
      </w:r>
      <w:r w:rsidRPr="005032FA">
        <w:t xml:space="preserve"> I don't need to rehash here the controversies between "</w:t>
      </w:r>
      <w:proofErr w:type="spellStart"/>
      <w:r w:rsidR="005C3F06" w:rsidRPr="005032FA">
        <w:t>Cessationists</w:t>
      </w:r>
      <w:proofErr w:type="spellEnd"/>
      <w:r w:rsidRPr="005032FA">
        <w:t xml:space="preserve">" .i.e., those who </w:t>
      </w:r>
      <w:r w:rsidR="005032FA" w:rsidRPr="005032FA">
        <w:t xml:space="preserve">argue that the </w:t>
      </w:r>
      <w:r w:rsidRPr="005032FA">
        <w:t>sign gifts of the Holy Spirit have ceased and those who hold that all the spiritual signs and wonders that marked the apostolic age are still available today.</w:t>
      </w:r>
      <w:r w:rsidR="005032FA" w:rsidRPr="005032FA">
        <w:t xml:space="preserve"> </w:t>
      </w:r>
      <w:r w:rsidRPr="005032FA">
        <w:t>While some of the controversy revolves around "</w:t>
      </w:r>
      <w:proofErr w:type="spellStart"/>
      <w:r w:rsidR="005C3F06" w:rsidRPr="005032FA">
        <w:t>glossolalia</w:t>
      </w:r>
      <w:proofErr w:type="spellEnd"/>
      <w:r w:rsidRPr="005032FA">
        <w:t>" or speaking in (strange) tongues, other manifestations are also debated.</w:t>
      </w:r>
      <w:r w:rsidR="005032FA" w:rsidRPr="005032FA">
        <w:t xml:space="preserve"> </w:t>
      </w:r>
      <w:r w:rsidRPr="005032FA">
        <w:t>Interestingly, both groups are willing to pray for God to heal the sick.</w:t>
      </w:r>
      <w:r w:rsidR="005032FA" w:rsidRPr="005032FA">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378C"/>
    <w:rsid w:val="000250CD"/>
    <w:rsid w:val="00073C0D"/>
    <w:rsid w:val="00083E6C"/>
    <w:rsid w:val="000A1BE9"/>
    <w:rsid w:val="000C7223"/>
    <w:rsid w:val="001521D6"/>
    <w:rsid w:val="001B13DC"/>
    <w:rsid w:val="001D59DD"/>
    <w:rsid w:val="00231C72"/>
    <w:rsid w:val="00263CFD"/>
    <w:rsid w:val="002831B9"/>
    <w:rsid w:val="00343F5D"/>
    <w:rsid w:val="003A3E88"/>
    <w:rsid w:val="003C3BEB"/>
    <w:rsid w:val="004756C5"/>
    <w:rsid w:val="004864D9"/>
    <w:rsid w:val="004A71EC"/>
    <w:rsid w:val="005032FA"/>
    <w:rsid w:val="005C0B28"/>
    <w:rsid w:val="005C3F06"/>
    <w:rsid w:val="005D06F0"/>
    <w:rsid w:val="006643F6"/>
    <w:rsid w:val="006F47B7"/>
    <w:rsid w:val="00720C8A"/>
    <w:rsid w:val="007A24F8"/>
    <w:rsid w:val="007B18E6"/>
    <w:rsid w:val="008439C6"/>
    <w:rsid w:val="008A22EA"/>
    <w:rsid w:val="008C3FB8"/>
    <w:rsid w:val="009C0169"/>
    <w:rsid w:val="009D36F7"/>
    <w:rsid w:val="00A34B92"/>
    <w:rsid w:val="00A51B12"/>
    <w:rsid w:val="00AC4FA8"/>
    <w:rsid w:val="00AE0368"/>
    <w:rsid w:val="00AE4845"/>
    <w:rsid w:val="00AE4EA3"/>
    <w:rsid w:val="00B147B5"/>
    <w:rsid w:val="00B23F7B"/>
    <w:rsid w:val="00B35DB9"/>
    <w:rsid w:val="00B76094"/>
    <w:rsid w:val="00BE0A55"/>
    <w:rsid w:val="00C126ED"/>
    <w:rsid w:val="00C731F9"/>
    <w:rsid w:val="00C735E1"/>
    <w:rsid w:val="00CA767F"/>
    <w:rsid w:val="00CC36BB"/>
    <w:rsid w:val="00D065F8"/>
    <w:rsid w:val="00D25C34"/>
    <w:rsid w:val="00D36DAA"/>
    <w:rsid w:val="00D840EE"/>
    <w:rsid w:val="00D97A3D"/>
    <w:rsid w:val="00DE5056"/>
    <w:rsid w:val="00DF2259"/>
    <w:rsid w:val="00E023FC"/>
    <w:rsid w:val="00ED683B"/>
    <w:rsid w:val="00F5378C"/>
    <w:rsid w:val="00F975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5378C"/>
    <w:pPr>
      <w:spacing w:after="0" w:line="240" w:lineRule="auto"/>
    </w:pPr>
    <w:rPr>
      <w:sz w:val="20"/>
      <w:szCs w:val="20"/>
    </w:rPr>
  </w:style>
  <w:style w:type="character" w:customStyle="1" w:styleId="EndnoteTextChar">
    <w:name w:val="Endnote Text Char"/>
    <w:basedOn w:val="DefaultParagraphFont"/>
    <w:link w:val="EndnoteText"/>
    <w:uiPriority w:val="99"/>
    <w:rsid w:val="00F5378C"/>
    <w:rPr>
      <w:sz w:val="20"/>
      <w:szCs w:val="20"/>
    </w:rPr>
  </w:style>
  <w:style w:type="character" w:styleId="EndnoteReference">
    <w:name w:val="endnote reference"/>
    <w:basedOn w:val="DefaultParagraphFont"/>
    <w:uiPriority w:val="99"/>
    <w:semiHidden/>
    <w:unhideWhenUsed/>
    <w:rsid w:val="00F5378C"/>
    <w:rPr>
      <w:vertAlign w:val="superscript"/>
    </w:rPr>
  </w:style>
  <w:style w:type="paragraph" w:styleId="FootnoteText">
    <w:name w:val="footnote text"/>
    <w:basedOn w:val="Normal"/>
    <w:link w:val="FootnoteTextChar"/>
    <w:uiPriority w:val="99"/>
    <w:unhideWhenUsed/>
    <w:rsid w:val="005C0B28"/>
    <w:pPr>
      <w:spacing w:after="0" w:line="240" w:lineRule="auto"/>
    </w:pPr>
    <w:rPr>
      <w:sz w:val="20"/>
      <w:szCs w:val="20"/>
    </w:rPr>
  </w:style>
  <w:style w:type="character" w:customStyle="1" w:styleId="FootnoteTextChar">
    <w:name w:val="Footnote Text Char"/>
    <w:basedOn w:val="DefaultParagraphFont"/>
    <w:link w:val="FootnoteText"/>
    <w:uiPriority w:val="99"/>
    <w:rsid w:val="005C0B28"/>
    <w:rPr>
      <w:sz w:val="20"/>
      <w:szCs w:val="20"/>
    </w:rPr>
  </w:style>
  <w:style w:type="character" w:styleId="FootnoteReference">
    <w:name w:val="footnote reference"/>
    <w:basedOn w:val="DefaultParagraphFont"/>
    <w:uiPriority w:val="99"/>
    <w:semiHidden/>
    <w:unhideWhenUsed/>
    <w:rsid w:val="005C0B28"/>
    <w:rPr>
      <w:vertAlign w:val="superscript"/>
    </w:rPr>
  </w:style>
  <w:style w:type="character" w:customStyle="1" w:styleId="intro-colon">
    <w:name w:val="intro-colon"/>
    <w:basedOn w:val="DefaultParagraphFont"/>
    <w:rsid w:val="005C0B28"/>
  </w:style>
  <w:style w:type="character" w:styleId="Hyperlink">
    <w:name w:val="Hyperlink"/>
    <w:basedOn w:val="DefaultParagraphFont"/>
    <w:uiPriority w:val="99"/>
    <w:semiHidden/>
    <w:unhideWhenUsed/>
    <w:rsid w:val="005C0B28"/>
    <w:rPr>
      <w:color w:val="0000FF"/>
      <w:u w:val="single"/>
    </w:rPr>
  </w:style>
  <w:style w:type="character" w:styleId="Emphasis">
    <w:name w:val="Emphasis"/>
    <w:basedOn w:val="DefaultParagraphFont"/>
    <w:uiPriority w:val="20"/>
    <w:qFormat/>
    <w:rsid w:val="005C0B28"/>
    <w:rPr>
      <w:i/>
      <w:iCs/>
    </w:rPr>
  </w:style>
  <w:style w:type="paragraph" w:styleId="BalloonText">
    <w:name w:val="Balloon Text"/>
    <w:basedOn w:val="Normal"/>
    <w:link w:val="BalloonTextChar"/>
    <w:uiPriority w:val="99"/>
    <w:semiHidden/>
    <w:unhideWhenUsed/>
    <w:rsid w:val="00A34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B92"/>
    <w:rPr>
      <w:rFonts w:ascii="Tahoma" w:hAnsi="Tahoma" w:cs="Tahoma"/>
      <w:sz w:val="16"/>
      <w:szCs w:val="16"/>
    </w:rPr>
  </w:style>
  <w:style w:type="paragraph" w:styleId="NoSpacing">
    <w:name w:val="No Spacing"/>
    <w:uiPriority w:val="1"/>
    <w:qFormat/>
    <w:rsid w:val="000250CD"/>
    <w:pPr>
      <w:spacing w:after="0" w:line="240" w:lineRule="auto"/>
    </w:pPr>
  </w:style>
  <w:style w:type="paragraph" w:styleId="Header">
    <w:name w:val="header"/>
    <w:basedOn w:val="Normal"/>
    <w:link w:val="HeaderChar"/>
    <w:uiPriority w:val="99"/>
    <w:semiHidden/>
    <w:unhideWhenUsed/>
    <w:rsid w:val="00BE0A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A55"/>
  </w:style>
  <w:style w:type="paragraph" w:styleId="Footer">
    <w:name w:val="footer"/>
    <w:basedOn w:val="Normal"/>
    <w:link w:val="FooterChar"/>
    <w:uiPriority w:val="99"/>
    <w:unhideWhenUsed/>
    <w:rsid w:val="00BE0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A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uncomprom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46091-E80A-4D17-974B-558411F7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4</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Work</cp:lastModifiedBy>
  <cp:revision>5</cp:revision>
  <cp:lastPrinted>2017-08-29T15:23:00Z</cp:lastPrinted>
  <dcterms:created xsi:type="dcterms:W3CDTF">2017-08-22T20:02:00Z</dcterms:created>
  <dcterms:modified xsi:type="dcterms:W3CDTF">2017-08-29T15:33:00Z</dcterms:modified>
</cp:coreProperties>
</file>